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6AE37" w14:textId="77777777" w:rsidR="00104C7C" w:rsidRPr="00970141" w:rsidRDefault="00970141">
      <w:pPr>
        <w:rPr>
          <w:b/>
        </w:rPr>
      </w:pPr>
      <w:r w:rsidRPr="00970141">
        <w:rPr>
          <w:b/>
        </w:rPr>
        <w:t>INTERACTIVIDAD</w:t>
      </w:r>
    </w:p>
    <w:p w14:paraId="45765C5B" w14:textId="0F042103" w:rsidR="00970141" w:rsidRDefault="00547057">
      <w:r>
        <w:t>Edge 4 / Elementos (cubos)</w:t>
      </w:r>
    </w:p>
    <w:p w14:paraId="68C1E9F2" w14:textId="3D9505C4" w:rsidR="00970141" w:rsidRDefault="00AE6FDD">
      <w:pPr>
        <w:rPr>
          <w:color w:val="FF0000"/>
        </w:rPr>
      </w:pPr>
      <w:r>
        <w:rPr>
          <w:color w:val="FF0000"/>
        </w:rPr>
        <w:t xml:space="preserve">Instrucciones: </w:t>
      </w:r>
      <w:r w:rsidR="00C54598">
        <w:rPr>
          <w:color w:val="FF0000"/>
        </w:rPr>
        <w:t xml:space="preserve">Favor colocar este contenido en la interactividad indicada. </w:t>
      </w:r>
      <w:r w:rsidR="004513E0">
        <w:rPr>
          <w:color w:val="FF0000"/>
        </w:rPr>
        <w:t xml:space="preserve"> Cada subtítulo es un botón de la inetractividad.</w:t>
      </w:r>
      <w:bookmarkStart w:id="0" w:name="_GoBack"/>
      <w:bookmarkEnd w:id="0"/>
    </w:p>
    <w:p w14:paraId="06452310" w14:textId="77777777" w:rsidR="00AE6FDD" w:rsidRDefault="00AE6FDD" w:rsidP="009C0583">
      <w:pPr>
        <w:rPr>
          <w:color w:val="FF0000"/>
        </w:rPr>
      </w:pPr>
    </w:p>
    <w:p w14:paraId="2779C156" w14:textId="34E868C5" w:rsidR="003F2258" w:rsidRPr="003F2258" w:rsidRDefault="00DD7D6D" w:rsidP="003F225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Diseño y planificación de una red</w:t>
      </w:r>
    </w:p>
    <w:p w14:paraId="5A3C6DB8" w14:textId="77777777" w:rsidR="003F2258" w:rsidRDefault="003F2258" w:rsidP="009C0583">
      <w:pPr>
        <w:rPr>
          <w:color w:val="FF0000"/>
        </w:rPr>
      </w:pPr>
    </w:p>
    <w:p w14:paraId="203EB9BE" w14:textId="77777777" w:rsidR="009C0583" w:rsidRPr="00681B16" w:rsidRDefault="009C0583" w:rsidP="009C0583">
      <w:pPr>
        <w:pStyle w:val="ListParagraph"/>
        <w:numPr>
          <w:ilvl w:val="0"/>
          <w:numId w:val="8"/>
        </w:numPr>
        <w:rPr>
          <w:rFonts w:cs="Arial"/>
          <w:color w:val="000000"/>
          <w:sz w:val="17"/>
          <w:szCs w:val="17"/>
          <w:lang w:val="es-ES" w:eastAsia="es-ES"/>
        </w:rPr>
      </w:pPr>
      <w:r w:rsidRPr="003F2258">
        <w:rPr>
          <w:rFonts w:cs="Arial"/>
          <w:b/>
          <w:color w:val="000000"/>
          <w:sz w:val="17"/>
          <w:szCs w:val="17"/>
          <w:lang w:val="es-ES" w:eastAsia="es-ES"/>
        </w:rPr>
        <w:t>Precio</w:t>
      </w:r>
      <w:r w:rsidRPr="00681B16">
        <w:rPr>
          <w:rFonts w:cs="Arial"/>
          <w:color w:val="000000"/>
          <w:sz w:val="17"/>
          <w:szCs w:val="17"/>
          <w:lang w:val="es-ES" w:eastAsia="es-ES"/>
        </w:rPr>
        <w:t xml:space="preserve">: El costo de los equipos va estrechamente relacionado con las capacidades y características de los mismos. La capacidad del dispositivo se encuentra sujeta a la cantidad de puertos disponibles. Además es importante considerar los tipos de puertos que manejan y  la velocidad con la que trabajan. </w:t>
      </w:r>
    </w:p>
    <w:p w14:paraId="216875E2" w14:textId="77777777" w:rsidR="009C0583" w:rsidRPr="00681B16" w:rsidRDefault="009C0583" w:rsidP="009C0583">
      <w:pPr>
        <w:pStyle w:val="ListParagraph"/>
        <w:rPr>
          <w:rFonts w:cs="Arial"/>
          <w:color w:val="000000"/>
          <w:sz w:val="17"/>
          <w:szCs w:val="17"/>
          <w:lang w:val="es-ES" w:eastAsia="es-ES"/>
        </w:rPr>
      </w:pPr>
    </w:p>
    <w:p w14:paraId="3F7F19FF" w14:textId="77777777" w:rsidR="009C0583" w:rsidRPr="00681B16" w:rsidRDefault="009C0583" w:rsidP="009C0583">
      <w:pPr>
        <w:pStyle w:val="ListParagraph"/>
        <w:numPr>
          <w:ilvl w:val="0"/>
          <w:numId w:val="8"/>
        </w:numPr>
        <w:rPr>
          <w:rFonts w:cs="Arial"/>
          <w:color w:val="000000"/>
          <w:sz w:val="17"/>
          <w:szCs w:val="17"/>
          <w:lang w:val="es-ES" w:eastAsia="es-ES"/>
        </w:rPr>
      </w:pPr>
      <w:r w:rsidRPr="003F2258">
        <w:rPr>
          <w:rFonts w:cs="Arial"/>
          <w:b/>
          <w:color w:val="000000"/>
          <w:sz w:val="17"/>
          <w:szCs w:val="17"/>
          <w:lang w:val="es-ES" w:eastAsia="es-ES"/>
        </w:rPr>
        <w:t>Velocidad/Puertos/Interfaces</w:t>
      </w:r>
      <w:r w:rsidRPr="00681B16">
        <w:rPr>
          <w:rFonts w:cs="Arial"/>
          <w:color w:val="000000"/>
          <w:sz w:val="17"/>
          <w:szCs w:val="17"/>
          <w:lang w:val="es-ES" w:eastAsia="es-ES"/>
        </w:rPr>
        <w:t xml:space="preserve">: Es fundamental la elección de la cantidad y el tipo de puertos con los que deben contar los dispositivos intermediarios (enrutadores y switches) para la red diseñada. </w:t>
      </w:r>
    </w:p>
    <w:p w14:paraId="0A151CA3" w14:textId="77777777" w:rsidR="009C0583" w:rsidRPr="00681B16" w:rsidRDefault="009C0583" w:rsidP="009C0583">
      <w:pPr>
        <w:rPr>
          <w:rFonts w:cs="Arial"/>
          <w:color w:val="000000"/>
          <w:sz w:val="17"/>
          <w:szCs w:val="17"/>
          <w:lang w:val="es-ES" w:eastAsia="es-ES"/>
        </w:rPr>
      </w:pPr>
    </w:p>
    <w:p w14:paraId="66F85A40" w14:textId="77777777" w:rsidR="009C0583" w:rsidRPr="00681B16" w:rsidRDefault="009C0583" w:rsidP="009C0583">
      <w:pPr>
        <w:pStyle w:val="ListParagraph"/>
        <w:numPr>
          <w:ilvl w:val="0"/>
          <w:numId w:val="8"/>
        </w:numPr>
        <w:rPr>
          <w:rFonts w:cs="Arial"/>
          <w:color w:val="000000"/>
          <w:sz w:val="17"/>
          <w:szCs w:val="17"/>
          <w:lang w:val="es-ES" w:eastAsia="es-ES"/>
        </w:rPr>
      </w:pPr>
      <w:r w:rsidRPr="003F2258">
        <w:rPr>
          <w:rFonts w:cs="Arial"/>
          <w:b/>
          <w:color w:val="000000"/>
          <w:sz w:val="17"/>
          <w:szCs w:val="17"/>
          <w:lang w:val="es-ES" w:eastAsia="es-ES"/>
        </w:rPr>
        <w:t>Escalabilidad</w:t>
      </w:r>
      <w:r w:rsidRPr="00681B16">
        <w:rPr>
          <w:rFonts w:cs="Arial"/>
          <w:color w:val="000000"/>
          <w:sz w:val="17"/>
          <w:szCs w:val="17"/>
          <w:lang w:val="es-ES" w:eastAsia="es-ES"/>
        </w:rPr>
        <w:t xml:space="preserve">: Los equipos de red tienen dos configuraciones físicas posibles: fijas y modulares. Las fijas poseen un tipo y una cantidad limitada de puertos, mientras que los dispositivos  que tienen la opción de ser modulares presentan puertos que permiten agregar nuevos módulos a medida que aumentan las exigencias de rendimiento en la red. </w:t>
      </w:r>
    </w:p>
    <w:p w14:paraId="60AB3C90" w14:textId="77777777" w:rsidR="009C0583" w:rsidRPr="00681B16" w:rsidRDefault="009C0583" w:rsidP="009C0583">
      <w:pPr>
        <w:pStyle w:val="ListParagraph"/>
        <w:rPr>
          <w:rFonts w:cs="Arial"/>
          <w:color w:val="000000"/>
          <w:sz w:val="17"/>
          <w:szCs w:val="17"/>
          <w:lang w:val="es-ES" w:eastAsia="es-ES"/>
        </w:rPr>
      </w:pPr>
    </w:p>
    <w:p w14:paraId="243F4F0F" w14:textId="77777777" w:rsidR="009C0583" w:rsidRPr="00681B16" w:rsidRDefault="009C0583" w:rsidP="009C0583">
      <w:pPr>
        <w:pStyle w:val="ListParagraph"/>
        <w:numPr>
          <w:ilvl w:val="0"/>
          <w:numId w:val="8"/>
        </w:numPr>
        <w:rPr>
          <w:rFonts w:cs="Arial"/>
          <w:color w:val="000000"/>
          <w:sz w:val="17"/>
          <w:szCs w:val="17"/>
          <w:lang w:val="es-ES" w:eastAsia="es-ES"/>
        </w:rPr>
      </w:pPr>
      <w:r w:rsidRPr="003F2258">
        <w:rPr>
          <w:rFonts w:cs="Arial"/>
          <w:b/>
          <w:color w:val="000000"/>
          <w:sz w:val="17"/>
          <w:szCs w:val="17"/>
          <w:lang w:val="es-ES" w:eastAsia="es-ES"/>
        </w:rPr>
        <w:t>Servicios incorporados</w:t>
      </w:r>
      <w:r w:rsidRPr="00681B16">
        <w:rPr>
          <w:rFonts w:cs="Arial"/>
          <w:color w:val="000000"/>
          <w:sz w:val="17"/>
          <w:szCs w:val="17"/>
          <w:lang w:val="es-ES" w:eastAsia="es-ES"/>
        </w:rPr>
        <w:t>: Cada equipo viene con un software ore-instalado que permite realizar ciertas acciones de control y configuración.</w:t>
      </w:r>
    </w:p>
    <w:p w14:paraId="714286EA" w14:textId="77777777" w:rsidR="009C0583" w:rsidRDefault="009C0583" w:rsidP="009C0583">
      <w:pPr>
        <w:rPr>
          <w:color w:val="FF0000"/>
        </w:rPr>
      </w:pPr>
    </w:p>
    <w:sectPr w:rsidR="009C0583" w:rsidSect="000A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0C1"/>
    <w:multiLevelType w:val="hybridMultilevel"/>
    <w:tmpl w:val="D128A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E4E"/>
    <w:multiLevelType w:val="hybridMultilevel"/>
    <w:tmpl w:val="5E8A6A5E"/>
    <w:lvl w:ilvl="0" w:tplc="00D41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3CA5C0">
      <w:start w:val="1"/>
      <w:numFmt w:val="lowerLetter"/>
      <w:lvlText w:val="%2."/>
      <w:lvlJc w:val="left"/>
      <w:pPr>
        <w:ind w:left="1440" w:hanging="360"/>
      </w:pPr>
    </w:lvl>
    <w:lvl w:ilvl="2" w:tplc="5FB4F0C0">
      <w:start w:val="1"/>
      <w:numFmt w:val="lowerRoman"/>
      <w:lvlText w:val="%3."/>
      <w:lvlJc w:val="right"/>
      <w:pPr>
        <w:ind w:left="2160" w:hanging="180"/>
      </w:pPr>
    </w:lvl>
    <w:lvl w:ilvl="3" w:tplc="BA2A6630">
      <w:start w:val="1"/>
      <w:numFmt w:val="decimal"/>
      <w:lvlText w:val="%4."/>
      <w:lvlJc w:val="left"/>
      <w:pPr>
        <w:ind w:left="2880" w:hanging="360"/>
      </w:pPr>
    </w:lvl>
    <w:lvl w:ilvl="4" w:tplc="D6E6C56E">
      <w:start w:val="1"/>
      <w:numFmt w:val="lowerLetter"/>
      <w:lvlText w:val="%5."/>
      <w:lvlJc w:val="left"/>
      <w:pPr>
        <w:ind w:left="3600" w:hanging="360"/>
      </w:pPr>
    </w:lvl>
    <w:lvl w:ilvl="5" w:tplc="BEEE2CB8">
      <w:start w:val="1"/>
      <w:numFmt w:val="lowerRoman"/>
      <w:lvlText w:val="%6."/>
      <w:lvlJc w:val="right"/>
      <w:pPr>
        <w:ind w:left="4320" w:hanging="180"/>
      </w:pPr>
    </w:lvl>
    <w:lvl w:ilvl="6" w:tplc="E202F4BE">
      <w:start w:val="1"/>
      <w:numFmt w:val="decimal"/>
      <w:lvlText w:val="%7."/>
      <w:lvlJc w:val="left"/>
      <w:pPr>
        <w:ind w:left="5040" w:hanging="360"/>
      </w:pPr>
    </w:lvl>
    <w:lvl w:ilvl="7" w:tplc="D4322832">
      <w:start w:val="1"/>
      <w:numFmt w:val="lowerLetter"/>
      <w:lvlText w:val="%8."/>
      <w:lvlJc w:val="left"/>
      <w:pPr>
        <w:ind w:left="5760" w:hanging="360"/>
      </w:pPr>
    </w:lvl>
    <w:lvl w:ilvl="8" w:tplc="5CFEDB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69FF"/>
    <w:multiLevelType w:val="hybridMultilevel"/>
    <w:tmpl w:val="D6260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47C8"/>
    <w:multiLevelType w:val="hybridMultilevel"/>
    <w:tmpl w:val="AD4CC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838A4"/>
    <w:multiLevelType w:val="hybridMultilevel"/>
    <w:tmpl w:val="1AD60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A1B36"/>
    <w:multiLevelType w:val="hybridMultilevel"/>
    <w:tmpl w:val="463A9778"/>
    <w:lvl w:ilvl="0" w:tplc="51B4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FE209C">
      <w:start w:val="1"/>
      <w:numFmt w:val="lowerLetter"/>
      <w:lvlText w:val="%2."/>
      <w:lvlJc w:val="left"/>
      <w:pPr>
        <w:ind w:left="1440" w:hanging="360"/>
      </w:pPr>
    </w:lvl>
    <w:lvl w:ilvl="2" w:tplc="440E18B2">
      <w:start w:val="1"/>
      <w:numFmt w:val="lowerRoman"/>
      <w:lvlText w:val="%3."/>
      <w:lvlJc w:val="right"/>
      <w:pPr>
        <w:ind w:left="2160" w:hanging="180"/>
      </w:pPr>
    </w:lvl>
    <w:lvl w:ilvl="3" w:tplc="E2A42D02">
      <w:start w:val="1"/>
      <w:numFmt w:val="decimal"/>
      <w:lvlText w:val="%4."/>
      <w:lvlJc w:val="left"/>
      <w:pPr>
        <w:ind w:left="2880" w:hanging="360"/>
      </w:pPr>
    </w:lvl>
    <w:lvl w:ilvl="4" w:tplc="06821F70">
      <w:start w:val="1"/>
      <w:numFmt w:val="lowerLetter"/>
      <w:lvlText w:val="%5."/>
      <w:lvlJc w:val="left"/>
      <w:pPr>
        <w:ind w:left="3600" w:hanging="360"/>
      </w:pPr>
    </w:lvl>
    <w:lvl w:ilvl="5" w:tplc="6C9C3334">
      <w:start w:val="1"/>
      <w:numFmt w:val="lowerRoman"/>
      <w:lvlText w:val="%6."/>
      <w:lvlJc w:val="right"/>
      <w:pPr>
        <w:ind w:left="4320" w:hanging="180"/>
      </w:pPr>
    </w:lvl>
    <w:lvl w:ilvl="6" w:tplc="B6428D5E">
      <w:start w:val="1"/>
      <w:numFmt w:val="decimal"/>
      <w:lvlText w:val="%7."/>
      <w:lvlJc w:val="left"/>
      <w:pPr>
        <w:ind w:left="5040" w:hanging="360"/>
      </w:pPr>
    </w:lvl>
    <w:lvl w:ilvl="7" w:tplc="F6640D3A">
      <w:start w:val="1"/>
      <w:numFmt w:val="lowerLetter"/>
      <w:lvlText w:val="%8."/>
      <w:lvlJc w:val="left"/>
      <w:pPr>
        <w:ind w:left="5760" w:hanging="360"/>
      </w:pPr>
    </w:lvl>
    <w:lvl w:ilvl="8" w:tplc="DECA7A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C36AB"/>
    <w:multiLevelType w:val="hybridMultilevel"/>
    <w:tmpl w:val="F13AFA7C"/>
    <w:lvl w:ilvl="0" w:tplc="1E0AA768">
      <w:start w:val="1"/>
      <w:numFmt w:val="decimal"/>
      <w:lvlText w:val="%1."/>
      <w:lvlJc w:val="left"/>
      <w:pPr>
        <w:ind w:left="720" w:hanging="360"/>
      </w:pPr>
    </w:lvl>
    <w:lvl w:ilvl="1" w:tplc="CD8C323A">
      <w:start w:val="1"/>
      <w:numFmt w:val="lowerLetter"/>
      <w:lvlText w:val="%2."/>
      <w:lvlJc w:val="left"/>
      <w:pPr>
        <w:ind w:left="1440" w:hanging="360"/>
      </w:pPr>
    </w:lvl>
    <w:lvl w:ilvl="2" w:tplc="34307308">
      <w:start w:val="1"/>
      <w:numFmt w:val="lowerRoman"/>
      <w:lvlText w:val="%3."/>
      <w:lvlJc w:val="right"/>
      <w:pPr>
        <w:ind w:left="2160" w:hanging="180"/>
      </w:pPr>
    </w:lvl>
    <w:lvl w:ilvl="3" w:tplc="77FEE7F2">
      <w:start w:val="1"/>
      <w:numFmt w:val="decimal"/>
      <w:lvlText w:val="%4."/>
      <w:lvlJc w:val="left"/>
      <w:pPr>
        <w:ind w:left="2880" w:hanging="360"/>
      </w:pPr>
    </w:lvl>
    <w:lvl w:ilvl="4" w:tplc="F3AA81D0">
      <w:start w:val="1"/>
      <w:numFmt w:val="lowerLetter"/>
      <w:lvlText w:val="%5."/>
      <w:lvlJc w:val="left"/>
      <w:pPr>
        <w:ind w:left="3600" w:hanging="360"/>
      </w:pPr>
    </w:lvl>
    <w:lvl w:ilvl="5" w:tplc="97F66580">
      <w:start w:val="1"/>
      <w:numFmt w:val="lowerRoman"/>
      <w:lvlText w:val="%6."/>
      <w:lvlJc w:val="right"/>
      <w:pPr>
        <w:ind w:left="4320" w:hanging="180"/>
      </w:pPr>
    </w:lvl>
    <w:lvl w:ilvl="6" w:tplc="53A41CFE">
      <w:start w:val="1"/>
      <w:numFmt w:val="decimal"/>
      <w:lvlText w:val="%7."/>
      <w:lvlJc w:val="left"/>
      <w:pPr>
        <w:ind w:left="5040" w:hanging="360"/>
      </w:pPr>
    </w:lvl>
    <w:lvl w:ilvl="7" w:tplc="84924360">
      <w:start w:val="1"/>
      <w:numFmt w:val="lowerLetter"/>
      <w:lvlText w:val="%8."/>
      <w:lvlJc w:val="left"/>
      <w:pPr>
        <w:ind w:left="5760" w:hanging="360"/>
      </w:pPr>
    </w:lvl>
    <w:lvl w:ilvl="8" w:tplc="3D0E8E6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072A"/>
    <w:multiLevelType w:val="hybridMultilevel"/>
    <w:tmpl w:val="F85479AA"/>
    <w:lvl w:ilvl="0" w:tplc="E598B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AC680">
      <w:start w:val="1"/>
      <w:numFmt w:val="lowerLetter"/>
      <w:lvlText w:val="%2."/>
      <w:lvlJc w:val="left"/>
      <w:pPr>
        <w:ind w:left="1440" w:hanging="360"/>
      </w:pPr>
    </w:lvl>
    <w:lvl w:ilvl="2" w:tplc="A824F1C2">
      <w:start w:val="1"/>
      <w:numFmt w:val="lowerRoman"/>
      <w:lvlText w:val="%3."/>
      <w:lvlJc w:val="right"/>
      <w:pPr>
        <w:ind w:left="2160" w:hanging="180"/>
      </w:pPr>
    </w:lvl>
    <w:lvl w:ilvl="3" w:tplc="2F867CBE">
      <w:start w:val="1"/>
      <w:numFmt w:val="decimal"/>
      <w:lvlText w:val="%4."/>
      <w:lvlJc w:val="left"/>
      <w:pPr>
        <w:ind w:left="2880" w:hanging="360"/>
      </w:pPr>
    </w:lvl>
    <w:lvl w:ilvl="4" w:tplc="E3FA7658">
      <w:start w:val="1"/>
      <w:numFmt w:val="lowerLetter"/>
      <w:lvlText w:val="%5."/>
      <w:lvlJc w:val="left"/>
      <w:pPr>
        <w:ind w:left="3600" w:hanging="360"/>
      </w:pPr>
    </w:lvl>
    <w:lvl w:ilvl="5" w:tplc="76421D2C">
      <w:start w:val="1"/>
      <w:numFmt w:val="lowerRoman"/>
      <w:lvlText w:val="%6."/>
      <w:lvlJc w:val="right"/>
      <w:pPr>
        <w:ind w:left="4320" w:hanging="180"/>
      </w:pPr>
    </w:lvl>
    <w:lvl w:ilvl="6" w:tplc="8F6EDA58">
      <w:start w:val="1"/>
      <w:numFmt w:val="decimal"/>
      <w:lvlText w:val="%7."/>
      <w:lvlJc w:val="left"/>
      <w:pPr>
        <w:ind w:left="5040" w:hanging="360"/>
      </w:pPr>
    </w:lvl>
    <w:lvl w:ilvl="7" w:tplc="E78A4EBC">
      <w:start w:val="1"/>
      <w:numFmt w:val="lowerLetter"/>
      <w:lvlText w:val="%8."/>
      <w:lvlJc w:val="left"/>
      <w:pPr>
        <w:ind w:left="5760" w:hanging="360"/>
      </w:pPr>
    </w:lvl>
    <w:lvl w:ilvl="8" w:tplc="123492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1"/>
    <w:rsid w:val="000A7716"/>
    <w:rsid w:val="0010455E"/>
    <w:rsid w:val="00104C7C"/>
    <w:rsid w:val="003F2258"/>
    <w:rsid w:val="004513E0"/>
    <w:rsid w:val="00547057"/>
    <w:rsid w:val="0069438D"/>
    <w:rsid w:val="00970141"/>
    <w:rsid w:val="009C0583"/>
    <w:rsid w:val="00AE6FDD"/>
    <w:rsid w:val="00C54598"/>
    <w:rsid w:val="00D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A8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141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970141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table" w:styleId="TableGrid">
    <w:name w:val="Table Grid"/>
    <w:basedOn w:val="TableNormal"/>
    <w:uiPriority w:val="59"/>
    <w:rsid w:val="00970141"/>
    <w:rPr>
      <w:rFonts w:eastAsiaTheme="minorEastAsia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0141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970141"/>
    <w:rPr>
      <w:rFonts w:eastAsiaTheme="minorEastAsia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970141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970141"/>
    <w:pPr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141"/>
    <w:rPr>
      <w:rFonts w:ascii="Arial" w:eastAsia="Times New Roman" w:hAnsi="Arial" w:cs="Times New Roman"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141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970141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table" w:styleId="TableGrid">
    <w:name w:val="Table Grid"/>
    <w:basedOn w:val="TableNormal"/>
    <w:uiPriority w:val="59"/>
    <w:rsid w:val="00970141"/>
    <w:rPr>
      <w:rFonts w:eastAsiaTheme="minorEastAsia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0141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970141"/>
    <w:rPr>
      <w:rFonts w:eastAsiaTheme="minorEastAsia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970141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970141"/>
    <w:pPr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141"/>
    <w:rPr>
      <w:rFonts w:ascii="Arial" w:eastAsia="Times New Roman" w:hAnsi="Arial" w:cs="Times New Roman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Cis18</b:Tag>
    <b:SourceType>InternetSite</b:SourceType>
    <b:Guid>{33FD8516-E3CC-4F77-B282-01C6B2F700BC}</b:Guid>
    <b:Author>
      <b:Author>
        <b:Corporate>Cisco Networking Academy</b:Corporate>
      </b:Author>
    </b:Author>
    <b:Year>2018</b:Year>
    <b:Month>02</b:Month>
    <b:Day>05</b:Day>
    <b:URL>https://www.netacad.com/es/</b:URL>
    <b:RefOrder>1</b:RefOrder>
  </b:Source>
</b:Sources>
</file>

<file path=customXml/itemProps1.xml><?xml version="1.0" encoding="utf-8"?>
<ds:datastoreItem xmlns:ds="http://schemas.openxmlformats.org/officeDocument/2006/customXml" ds:itemID="{928F9F8F-F586-FC47-8DAC-AE49DE7A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FaedisSDM2594</dc:creator>
  <cp:keywords/>
  <dc:description/>
  <cp:lastModifiedBy>Carlos Murcia</cp:lastModifiedBy>
  <cp:revision>8</cp:revision>
  <dcterms:created xsi:type="dcterms:W3CDTF">2018-03-23T14:19:00Z</dcterms:created>
  <dcterms:modified xsi:type="dcterms:W3CDTF">2018-04-01T23:12:00Z</dcterms:modified>
</cp:coreProperties>
</file>