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12BE6" w14:textId="168E1B1B" w:rsidR="00A21D8C" w:rsidRPr="005B15DC" w:rsidRDefault="007D67E2">
      <w:pPr>
        <w:rPr>
          <w:rFonts w:ascii="Arial" w:hAnsi="Arial" w:cs="Arial"/>
          <w:b/>
          <w:sz w:val="22"/>
          <w:szCs w:val="22"/>
          <w:lang w:val="es-ES_tradnl"/>
        </w:rPr>
      </w:pPr>
      <w:r w:rsidRPr="005B15DC">
        <w:rPr>
          <w:rFonts w:ascii="Arial" w:hAnsi="Arial" w:cs="Arial"/>
          <w:b/>
          <w:sz w:val="22"/>
          <w:szCs w:val="22"/>
          <w:lang w:val="es-ES_tradnl"/>
        </w:rPr>
        <w:t>INTERACTIVIDAD – ACTIVIDAD DE APRENDIZAJE</w:t>
      </w:r>
    </w:p>
    <w:p w14:paraId="3FFD05E5" w14:textId="77777777" w:rsidR="007D67E2" w:rsidRPr="005B15DC" w:rsidRDefault="007D67E2">
      <w:pPr>
        <w:rPr>
          <w:rFonts w:ascii="Arial" w:hAnsi="Arial" w:cs="Arial"/>
          <w:sz w:val="22"/>
          <w:szCs w:val="22"/>
          <w:lang w:val="es-ES_tradnl"/>
        </w:rPr>
      </w:pPr>
      <w:r w:rsidRPr="005B15DC">
        <w:rPr>
          <w:rFonts w:ascii="Arial" w:hAnsi="Arial" w:cs="Arial"/>
          <w:sz w:val="22"/>
          <w:szCs w:val="22"/>
          <w:lang w:val="es-ES_tradnl"/>
        </w:rPr>
        <w:t>Relación de columnas</w:t>
      </w:r>
    </w:p>
    <w:p w14:paraId="68D7EC98" w14:textId="77777777" w:rsidR="007D67E2" w:rsidRPr="005B15DC" w:rsidRDefault="007D67E2">
      <w:pPr>
        <w:rPr>
          <w:rFonts w:ascii="Arial" w:hAnsi="Arial" w:cs="Arial"/>
          <w:sz w:val="22"/>
          <w:szCs w:val="22"/>
          <w:lang w:val="es-ES_tradnl"/>
        </w:rPr>
      </w:pPr>
    </w:p>
    <w:p w14:paraId="3E9C6B38" w14:textId="5F38495E" w:rsidR="007D67E2" w:rsidRPr="005B15DC" w:rsidRDefault="00A21D8C">
      <w:pPr>
        <w:rPr>
          <w:rFonts w:ascii="Arial" w:hAnsi="Arial" w:cs="Arial"/>
          <w:b/>
          <w:sz w:val="22"/>
          <w:szCs w:val="22"/>
          <w:lang w:val="es-ES_tradnl"/>
        </w:rPr>
      </w:pPr>
      <w:r w:rsidRPr="005B15DC">
        <w:rPr>
          <w:rFonts w:ascii="Arial" w:hAnsi="Arial" w:cs="Arial"/>
          <w:color w:val="FF0000"/>
          <w:sz w:val="22"/>
          <w:szCs w:val="22"/>
          <w:lang w:val="es-ES_tradnl"/>
        </w:rPr>
        <w:t>Título</w:t>
      </w:r>
      <w:r w:rsidRPr="005B15DC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5B15DC">
        <w:rPr>
          <w:rFonts w:ascii="Arial" w:hAnsi="Arial" w:cs="Arial"/>
          <w:b/>
          <w:sz w:val="22"/>
          <w:szCs w:val="22"/>
          <w:lang w:val="es-ES_tradnl"/>
        </w:rPr>
        <w:t>Protocolos de la capa de red y transporte</w:t>
      </w:r>
    </w:p>
    <w:p w14:paraId="5B5D8918" w14:textId="77777777" w:rsidR="005B15DC" w:rsidRPr="005B15DC" w:rsidRDefault="005B15DC">
      <w:pPr>
        <w:rPr>
          <w:rFonts w:ascii="Arial" w:hAnsi="Arial" w:cs="Arial"/>
          <w:sz w:val="22"/>
          <w:szCs w:val="22"/>
          <w:lang w:val="es-ES_tradnl"/>
        </w:rPr>
      </w:pPr>
    </w:p>
    <w:p w14:paraId="5031D30A" w14:textId="09F31225" w:rsidR="00A21D8C" w:rsidRPr="005B15DC" w:rsidRDefault="00A21D8C">
      <w:pPr>
        <w:rPr>
          <w:rFonts w:ascii="Arial" w:hAnsi="Arial" w:cs="Arial"/>
          <w:sz w:val="22"/>
          <w:szCs w:val="22"/>
          <w:lang w:val="es-ES_tradnl"/>
        </w:rPr>
      </w:pPr>
      <w:r w:rsidRPr="005B15DC">
        <w:rPr>
          <w:rFonts w:ascii="Arial" w:hAnsi="Arial" w:cs="Arial"/>
          <w:color w:val="FF0000"/>
          <w:sz w:val="22"/>
          <w:szCs w:val="22"/>
          <w:lang w:val="es-ES_tradnl"/>
        </w:rPr>
        <w:t>Instrucción</w:t>
      </w:r>
      <w:r w:rsidR="005B15DC" w:rsidRPr="005B15DC">
        <w:rPr>
          <w:rFonts w:ascii="Arial" w:hAnsi="Arial" w:cs="Arial"/>
          <w:color w:val="FF0000"/>
          <w:sz w:val="22"/>
          <w:szCs w:val="22"/>
          <w:lang w:val="es-ES_tradnl"/>
        </w:rPr>
        <w:t>:</w:t>
      </w:r>
      <w:r w:rsidR="005B15DC">
        <w:rPr>
          <w:rFonts w:ascii="Arial" w:hAnsi="Arial" w:cs="Arial"/>
          <w:sz w:val="22"/>
          <w:szCs w:val="22"/>
          <w:lang w:val="es-ES_tradnl"/>
        </w:rPr>
        <w:t xml:space="preserve"> Relaciona los conceptos estudiados con su respectiva descripción. Evalúa lo aprendido</w:t>
      </w:r>
    </w:p>
    <w:p w14:paraId="7C3FD703" w14:textId="77777777" w:rsidR="00A21D8C" w:rsidRPr="005B15DC" w:rsidRDefault="00A21D8C">
      <w:pPr>
        <w:rPr>
          <w:rFonts w:ascii="Arial" w:hAnsi="Arial" w:cs="Arial"/>
          <w:sz w:val="22"/>
          <w:szCs w:val="22"/>
          <w:lang w:val="es-ES_tradnl"/>
        </w:rPr>
      </w:pPr>
    </w:p>
    <w:p w14:paraId="0501DAEE" w14:textId="191F7C95" w:rsidR="00A21D8C" w:rsidRPr="004B54A2" w:rsidRDefault="00A21D8C">
      <w:pPr>
        <w:rPr>
          <w:rFonts w:ascii="Arial" w:hAnsi="Arial" w:cs="Arial"/>
          <w:color w:val="FF0000"/>
          <w:sz w:val="22"/>
          <w:szCs w:val="22"/>
          <w:lang w:val="es-ES_tradnl"/>
        </w:rPr>
      </w:pPr>
      <w:r w:rsidRPr="004B54A2">
        <w:rPr>
          <w:rFonts w:ascii="Arial" w:hAnsi="Arial" w:cs="Arial"/>
          <w:color w:val="FF0000"/>
          <w:sz w:val="22"/>
          <w:szCs w:val="22"/>
          <w:lang w:val="es-ES_tradnl"/>
        </w:rPr>
        <w:t>El emparejamiento debe quedar así</w:t>
      </w:r>
    </w:p>
    <w:p w14:paraId="67FB19F9" w14:textId="77777777" w:rsidR="00A21D8C" w:rsidRPr="005B15DC" w:rsidRDefault="00A21D8C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A21D8C" w:rsidRPr="005B15DC" w14:paraId="64B0AF82" w14:textId="77777777" w:rsidTr="005B15DC">
        <w:tc>
          <w:tcPr>
            <w:tcW w:w="3510" w:type="dxa"/>
          </w:tcPr>
          <w:p w14:paraId="057A2F9C" w14:textId="280FB71B" w:rsidR="00A21D8C" w:rsidRPr="005B15DC" w:rsidRDefault="00A21D8C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B15DC">
              <w:rPr>
                <w:rFonts w:ascii="Arial" w:hAnsi="Arial" w:cs="Arial"/>
                <w:sz w:val="22"/>
                <w:szCs w:val="22"/>
                <w:lang w:val="es-ES_tradnl"/>
              </w:rPr>
              <w:t>Enrutamiento</w:t>
            </w:r>
          </w:p>
        </w:tc>
        <w:tc>
          <w:tcPr>
            <w:tcW w:w="5346" w:type="dxa"/>
          </w:tcPr>
          <w:p w14:paraId="3B81268C" w14:textId="47EF7C9A" w:rsidR="00A21D8C" w:rsidRPr="005B15DC" w:rsidRDefault="00A21D8C" w:rsidP="00A21D8C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B15DC">
              <w:rPr>
                <w:rFonts w:ascii="Arial" w:hAnsi="Arial" w:cs="Arial"/>
                <w:sz w:val="22"/>
                <w:szCs w:val="22"/>
                <w:lang w:val="es-ES_tradnl"/>
              </w:rPr>
              <w:t>Proceso de la capa de red que se encarga de escoger las rutas que deben seguir los paquetes que son enviados hacia el dispositivo de destino.</w:t>
            </w:r>
          </w:p>
        </w:tc>
      </w:tr>
      <w:tr w:rsidR="00A21D8C" w:rsidRPr="005B15DC" w14:paraId="7E3ED3C4" w14:textId="77777777" w:rsidTr="005B15DC">
        <w:tc>
          <w:tcPr>
            <w:tcW w:w="3510" w:type="dxa"/>
          </w:tcPr>
          <w:p w14:paraId="694A0895" w14:textId="51B783C7" w:rsidR="00A21D8C" w:rsidRPr="005B15DC" w:rsidRDefault="006476D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B15DC">
              <w:rPr>
                <w:rFonts w:ascii="Arial" w:hAnsi="Arial" w:cs="Arial"/>
                <w:sz w:val="22"/>
                <w:szCs w:val="22"/>
                <w:lang w:val="es-ES_tradnl"/>
              </w:rPr>
              <w:t>Protocolo IP</w:t>
            </w:r>
          </w:p>
        </w:tc>
        <w:tc>
          <w:tcPr>
            <w:tcW w:w="5346" w:type="dxa"/>
          </w:tcPr>
          <w:p w14:paraId="58382DB8" w14:textId="48C43DB5" w:rsidR="00A21D8C" w:rsidRPr="005B15DC" w:rsidRDefault="006476D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B15DC">
              <w:rPr>
                <w:rFonts w:ascii="Arial" w:hAnsi="Arial" w:cs="Arial"/>
                <w:sz w:val="22"/>
                <w:szCs w:val="22"/>
                <w:lang w:val="es-ES_tradnl" w:eastAsia="es-ES"/>
              </w:rPr>
              <w:t xml:space="preserve">En este protocolo, antes de enviar los paquetes, no se realiza ninguna conexión con el dispositivo final. No se garantiza que los paquetes sean entregados.  </w:t>
            </w:r>
          </w:p>
        </w:tc>
      </w:tr>
      <w:tr w:rsidR="00A21D8C" w:rsidRPr="005B15DC" w14:paraId="672575E1" w14:textId="77777777" w:rsidTr="005B15DC">
        <w:tc>
          <w:tcPr>
            <w:tcW w:w="3510" w:type="dxa"/>
          </w:tcPr>
          <w:p w14:paraId="4B4F03EF" w14:textId="2B80242B" w:rsidR="00A21D8C" w:rsidRPr="005B15DC" w:rsidRDefault="006476D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B15DC">
              <w:rPr>
                <w:rFonts w:ascii="Arial" w:hAnsi="Arial" w:cs="Arial"/>
                <w:sz w:val="22"/>
                <w:szCs w:val="22"/>
                <w:lang w:val="es-ES_tradnl"/>
              </w:rPr>
              <w:t>Capa de Red</w:t>
            </w:r>
          </w:p>
        </w:tc>
        <w:tc>
          <w:tcPr>
            <w:tcW w:w="5346" w:type="dxa"/>
          </w:tcPr>
          <w:p w14:paraId="3156B9DF" w14:textId="37BFCFC5" w:rsidR="00A21D8C" w:rsidRPr="005B15DC" w:rsidRDefault="006476D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B15DC">
              <w:rPr>
                <w:rFonts w:ascii="Arial" w:hAnsi="Arial" w:cs="Arial"/>
                <w:sz w:val="22"/>
                <w:szCs w:val="22"/>
                <w:lang w:val="es-ES_tradnl"/>
              </w:rPr>
              <w:t>Determina tanto la estructura como el procesamiento de los datos utilizados en el transporte de los datos entre hosts.</w:t>
            </w:r>
          </w:p>
        </w:tc>
      </w:tr>
      <w:tr w:rsidR="00A21D8C" w:rsidRPr="005B15DC" w14:paraId="18FC521D" w14:textId="77777777" w:rsidTr="005B15DC">
        <w:tc>
          <w:tcPr>
            <w:tcW w:w="3510" w:type="dxa"/>
          </w:tcPr>
          <w:p w14:paraId="232818B9" w14:textId="6DF8502C" w:rsidR="00A21D8C" w:rsidRPr="005B15DC" w:rsidRDefault="006476D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B15DC">
              <w:rPr>
                <w:rFonts w:ascii="Arial" w:hAnsi="Arial" w:cs="Arial"/>
                <w:sz w:val="22"/>
                <w:szCs w:val="22"/>
                <w:lang w:val="es-ES_tradnl"/>
              </w:rPr>
              <w:t>Capa de Transporte</w:t>
            </w:r>
          </w:p>
        </w:tc>
        <w:tc>
          <w:tcPr>
            <w:tcW w:w="5346" w:type="dxa"/>
          </w:tcPr>
          <w:p w14:paraId="54493ED5" w14:textId="34837E72" w:rsidR="00A21D8C" w:rsidRPr="005B15DC" w:rsidRDefault="006476D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B15DC">
              <w:rPr>
                <w:rFonts w:ascii="Arial" w:hAnsi="Arial" w:cs="Arial"/>
                <w:sz w:val="22"/>
                <w:szCs w:val="22"/>
                <w:lang w:val="es-ES_tradnl"/>
              </w:rPr>
              <w:t>Gestiona el envío de los datos entre los procesos que lleva a cabo cada dispositivo final.</w:t>
            </w:r>
          </w:p>
        </w:tc>
      </w:tr>
      <w:tr w:rsidR="00A21D8C" w:rsidRPr="005B15DC" w14:paraId="3C734659" w14:textId="77777777" w:rsidTr="005B15DC">
        <w:tc>
          <w:tcPr>
            <w:tcW w:w="3510" w:type="dxa"/>
          </w:tcPr>
          <w:p w14:paraId="22E6E91F" w14:textId="54928179" w:rsidR="00A21D8C" w:rsidRPr="005B15DC" w:rsidRDefault="006476D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B15DC">
              <w:rPr>
                <w:rFonts w:ascii="Arial" w:hAnsi="Arial" w:cs="Arial"/>
                <w:sz w:val="22"/>
                <w:szCs w:val="22"/>
                <w:lang w:val="es-ES_tradnl"/>
              </w:rPr>
              <w:t>Mascara de red</w:t>
            </w:r>
          </w:p>
        </w:tc>
        <w:tc>
          <w:tcPr>
            <w:tcW w:w="5346" w:type="dxa"/>
          </w:tcPr>
          <w:p w14:paraId="0F8A01C9" w14:textId="764F5D0A" w:rsidR="00A21D8C" w:rsidRPr="005B15DC" w:rsidRDefault="006476D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B15DC">
              <w:rPr>
                <w:rFonts w:ascii="Arial" w:hAnsi="Arial" w:cs="Arial"/>
                <w:sz w:val="22"/>
                <w:szCs w:val="22"/>
                <w:lang w:val="es-ES_tradnl"/>
              </w:rPr>
              <w:t>Es una combinación de bits cuya función es indicar a los dispositivos qué parte de la dirección IP corresponde a la parte de red y que parte perten</w:t>
            </w:r>
            <w:r w:rsidR="00244DFB">
              <w:rPr>
                <w:rFonts w:ascii="Arial" w:hAnsi="Arial" w:cs="Arial"/>
                <w:sz w:val="22"/>
                <w:szCs w:val="22"/>
                <w:lang w:val="es-ES_tradnl"/>
              </w:rPr>
              <w:t>e</w:t>
            </w:r>
            <w:r w:rsidRPr="005B15DC">
              <w:rPr>
                <w:rFonts w:ascii="Arial" w:hAnsi="Arial" w:cs="Arial"/>
                <w:sz w:val="22"/>
                <w:szCs w:val="22"/>
                <w:lang w:val="es-ES_tradnl"/>
              </w:rPr>
              <w:t>ce al host.</w:t>
            </w:r>
          </w:p>
        </w:tc>
      </w:tr>
      <w:tr w:rsidR="00A21D8C" w:rsidRPr="005B15DC" w14:paraId="0920EEEE" w14:textId="77777777" w:rsidTr="005B15DC">
        <w:tc>
          <w:tcPr>
            <w:tcW w:w="3510" w:type="dxa"/>
          </w:tcPr>
          <w:p w14:paraId="2D5EA55E" w14:textId="7A294B3E" w:rsidR="00A21D8C" w:rsidRPr="005B15DC" w:rsidRDefault="006476D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B15DC">
              <w:rPr>
                <w:rFonts w:ascii="Arial" w:hAnsi="Arial" w:cs="Arial"/>
                <w:sz w:val="22"/>
                <w:szCs w:val="22"/>
                <w:lang w:val="es-ES_tradnl"/>
              </w:rPr>
              <w:t>Protocolo de Control de Transmisión (TCP)</w:t>
            </w:r>
          </w:p>
        </w:tc>
        <w:tc>
          <w:tcPr>
            <w:tcW w:w="5346" w:type="dxa"/>
          </w:tcPr>
          <w:p w14:paraId="22FAC33E" w14:textId="21E14A7B" w:rsidR="00A21D8C" w:rsidRPr="005B15DC" w:rsidRDefault="006476D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B15DC">
              <w:rPr>
                <w:rFonts w:ascii="Arial" w:hAnsi="Arial" w:cs="Arial"/>
                <w:sz w:val="22"/>
                <w:szCs w:val="22"/>
                <w:lang w:val="es-ES_tradnl"/>
              </w:rPr>
              <w:t>Este protocolo realiza un seguimiento a los datos que son transmitidos. También tiene un acuse de recibo de los datos al llegar al destino.</w:t>
            </w:r>
          </w:p>
        </w:tc>
      </w:tr>
      <w:tr w:rsidR="00A21D8C" w:rsidRPr="005B15DC" w14:paraId="2E5DCAC2" w14:textId="77777777" w:rsidTr="005B15DC">
        <w:tc>
          <w:tcPr>
            <w:tcW w:w="3510" w:type="dxa"/>
          </w:tcPr>
          <w:p w14:paraId="4F7AC5ED" w14:textId="5AF302F6" w:rsidR="00A21D8C" w:rsidRPr="005B15DC" w:rsidRDefault="006476D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B15DC">
              <w:rPr>
                <w:rFonts w:ascii="Arial" w:hAnsi="Arial" w:cs="Arial"/>
                <w:sz w:val="22"/>
                <w:szCs w:val="22"/>
                <w:lang w:val="es-ES_tradnl"/>
              </w:rPr>
              <w:t>Protocolo de datagramas de usuario (UDP)</w:t>
            </w:r>
          </w:p>
        </w:tc>
        <w:tc>
          <w:tcPr>
            <w:tcW w:w="5346" w:type="dxa"/>
          </w:tcPr>
          <w:p w14:paraId="3407E80B" w14:textId="423CB6E4" w:rsidR="00A21D8C" w:rsidRPr="005B15DC" w:rsidRDefault="006476DA" w:rsidP="006476DA">
            <w:pPr>
              <w:tabs>
                <w:tab w:val="left" w:pos="1178"/>
              </w:tabs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B15DC">
              <w:rPr>
                <w:rFonts w:ascii="Arial" w:hAnsi="Arial" w:cs="Arial"/>
                <w:sz w:val="22"/>
                <w:szCs w:val="22"/>
                <w:lang w:val="es-ES_tradnl"/>
              </w:rPr>
              <w:t>Se conoce como el protocol</w:t>
            </w:r>
            <w:r w:rsidR="004A1D36">
              <w:rPr>
                <w:rFonts w:ascii="Arial" w:hAnsi="Arial" w:cs="Arial"/>
                <w:sz w:val="22"/>
                <w:szCs w:val="22"/>
                <w:lang w:val="es-ES_tradnl"/>
              </w:rPr>
              <w:t>o</w:t>
            </w:r>
            <w:r w:rsidRPr="005B15DC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de entrega de máximo esfuerzo. Brinda las funciones elementales para hacer la entrega de segmentos entre aplicaciones, con poca sobrecarga y revisión de datos</w:t>
            </w:r>
            <w:bookmarkStart w:id="0" w:name="_GoBack"/>
            <w:bookmarkEnd w:id="0"/>
          </w:p>
        </w:tc>
      </w:tr>
    </w:tbl>
    <w:p w14:paraId="272047FD" w14:textId="77777777" w:rsidR="00A21D8C" w:rsidRDefault="00A21D8C">
      <w:pPr>
        <w:rPr>
          <w:rFonts w:ascii="Arial" w:hAnsi="Arial" w:cs="Arial"/>
          <w:sz w:val="22"/>
          <w:szCs w:val="22"/>
          <w:lang w:val="es-ES_tradnl"/>
        </w:rPr>
      </w:pPr>
    </w:p>
    <w:p w14:paraId="6C7E435E" w14:textId="2BA7EE13" w:rsidR="005975C9" w:rsidRPr="003B16A3" w:rsidRDefault="005975C9">
      <w:pPr>
        <w:rPr>
          <w:rFonts w:ascii="Arial" w:hAnsi="Arial" w:cs="Arial"/>
          <w:color w:val="FF0000"/>
          <w:sz w:val="22"/>
          <w:szCs w:val="22"/>
          <w:lang w:val="es-ES_tradnl"/>
        </w:rPr>
      </w:pPr>
      <w:r w:rsidRPr="003B16A3">
        <w:rPr>
          <w:rFonts w:ascii="Arial" w:hAnsi="Arial" w:cs="Arial"/>
          <w:color w:val="FF0000"/>
          <w:sz w:val="22"/>
          <w:szCs w:val="22"/>
          <w:lang w:val="es-ES_tradnl"/>
        </w:rPr>
        <w:t>Retroalimentación</w:t>
      </w:r>
    </w:p>
    <w:p w14:paraId="0DBCC3F2" w14:textId="77777777" w:rsidR="003B16A3" w:rsidRDefault="003B16A3">
      <w:pPr>
        <w:rPr>
          <w:rFonts w:ascii="Arial" w:hAnsi="Arial" w:cs="Arial"/>
          <w:sz w:val="22"/>
          <w:szCs w:val="22"/>
          <w:lang w:val="es-ES_tradnl"/>
        </w:rPr>
      </w:pPr>
    </w:p>
    <w:p w14:paraId="18DE485F" w14:textId="609AB61F" w:rsidR="003B16A3" w:rsidRDefault="003B16A3">
      <w:pPr>
        <w:rPr>
          <w:rFonts w:ascii="Arial" w:hAnsi="Arial" w:cs="Arial"/>
          <w:sz w:val="22"/>
          <w:szCs w:val="22"/>
          <w:lang w:val="es-ES_tradnl"/>
        </w:rPr>
      </w:pPr>
      <w:r w:rsidRPr="002D1F04">
        <w:rPr>
          <w:rFonts w:ascii="Arial" w:hAnsi="Arial" w:cs="Arial"/>
          <w:color w:val="FF0000"/>
          <w:sz w:val="22"/>
          <w:szCs w:val="22"/>
          <w:lang w:val="es-ES_tradnl"/>
        </w:rPr>
        <w:t>1-3 respuestas correcta</w:t>
      </w:r>
      <w:r>
        <w:rPr>
          <w:rFonts w:ascii="Arial" w:hAnsi="Arial" w:cs="Arial"/>
          <w:sz w:val="22"/>
          <w:szCs w:val="22"/>
          <w:lang w:val="es-ES_tradnl"/>
        </w:rPr>
        <w:t>:</w:t>
      </w:r>
      <w:r w:rsidR="004B54A2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D1F04">
        <w:rPr>
          <w:rFonts w:ascii="Arial" w:hAnsi="Arial" w:cs="Arial"/>
          <w:sz w:val="22"/>
          <w:szCs w:val="22"/>
          <w:lang w:val="es-ES_tradnl"/>
        </w:rPr>
        <w:t>¡Inténtalo de nuevo! Vuelve a estudiar estos conceptos básicos para la comprender la configuración de la red y el transporte.</w:t>
      </w:r>
    </w:p>
    <w:p w14:paraId="65F63C84" w14:textId="77777777" w:rsidR="002D1F04" w:rsidRDefault="002D1F04">
      <w:pPr>
        <w:rPr>
          <w:rFonts w:ascii="Arial" w:hAnsi="Arial" w:cs="Arial"/>
          <w:sz w:val="22"/>
          <w:szCs w:val="22"/>
          <w:lang w:val="es-ES_tradnl"/>
        </w:rPr>
      </w:pPr>
    </w:p>
    <w:p w14:paraId="228B2F71" w14:textId="66395350" w:rsidR="003B16A3" w:rsidRDefault="003B16A3">
      <w:pPr>
        <w:rPr>
          <w:rFonts w:ascii="Arial" w:hAnsi="Arial" w:cs="Arial"/>
          <w:sz w:val="22"/>
          <w:szCs w:val="22"/>
          <w:lang w:val="es-ES_tradnl"/>
        </w:rPr>
      </w:pPr>
      <w:r w:rsidRPr="002D1F04">
        <w:rPr>
          <w:rFonts w:ascii="Arial" w:hAnsi="Arial" w:cs="Arial"/>
          <w:color w:val="FF0000"/>
          <w:sz w:val="22"/>
          <w:szCs w:val="22"/>
          <w:lang w:val="es-ES_tradnl"/>
        </w:rPr>
        <w:t>4-6- respuestas correcta</w:t>
      </w:r>
      <w:r>
        <w:rPr>
          <w:rFonts w:ascii="Arial" w:hAnsi="Arial" w:cs="Arial"/>
          <w:sz w:val="22"/>
          <w:szCs w:val="22"/>
          <w:lang w:val="es-ES_tradnl"/>
        </w:rPr>
        <w:t>:</w:t>
      </w:r>
      <w:r w:rsidR="002D1F04">
        <w:rPr>
          <w:rFonts w:ascii="Arial" w:hAnsi="Arial" w:cs="Arial"/>
          <w:sz w:val="22"/>
          <w:szCs w:val="22"/>
          <w:lang w:val="es-ES_tradnl"/>
        </w:rPr>
        <w:t xml:space="preserve"> ¡Bien hecho! Sigue estudiando para ser cada vez mejor.</w:t>
      </w:r>
    </w:p>
    <w:p w14:paraId="327C8A57" w14:textId="77777777" w:rsidR="002D1F04" w:rsidRDefault="002D1F04">
      <w:pPr>
        <w:rPr>
          <w:rFonts w:ascii="Arial" w:hAnsi="Arial" w:cs="Arial"/>
          <w:sz w:val="22"/>
          <w:szCs w:val="22"/>
          <w:lang w:val="es-ES_tradnl"/>
        </w:rPr>
      </w:pPr>
    </w:p>
    <w:p w14:paraId="509AA34C" w14:textId="6CAC9226" w:rsidR="003B16A3" w:rsidRDefault="003B16A3" w:rsidP="002D1F04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2D1F04">
        <w:rPr>
          <w:rFonts w:ascii="Arial" w:hAnsi="Arial" w:cs="Arial"/>
          <w:color w:val="FF0000"/>
          <w:sz w:val="22"/>
          <w:szCs w:val="22"/>
          <w:lang w:val="es-ES_tradnl"/>
        </w:rPr>
        <w:t>7 respuesta</w:t>
      </w:r>
      <w:r w:rsidR="005C42E6">
        <w:rPr>
          <w:rFonts w:ascii="Arial" w:hAnsi="Arial" w:cs="Arial"/>
          <w:color w:val="FF0000"/>
          <w:sz w:val="22"/>
          <w:szCs w:val="22"/>
          <w:lang w:val="es-ES_tradnl"/>
        </w:rPr>
        <w:t>s</w:t>
      </w:r>
      <w:r w:rsidRPr="002D1F04">
        <w:rPr>
          <w:rFonts w:ascii="Arial" w:hAnsi="Arial" w:cs="Arial"/>
          <w:color w:val="FF0000"/>
          <w:sz w:val="22"/>
          <w:szCs w:val="22"/>
          <w:lang w:val="es-ES_tradnl"/>
        </w:rPr>
        <w:t xml:space="preserve"> correcta</w:t>
      </w:r>
      <w:r w:rsidR="005C42E6">
        <w:rPr>
          <w:rFonts w:ascii="Arial" w:hAnsi="Arial" w:cs="Arial"/>
          <w:color w:val="FF0000"/>
          <w:sz w:val="22"/>
          <w:szCs w:val="22"/>
          <w:lang w:val="es-ES_tradnl"/>
        </w:rPr>
        <w:t>s</w:t>
      </w:r>
      <w:r>
        <w:rPr>
          <w:rFonts w:ascii="Arial" w:hAnsi="Arial" w:cs="Arial"/>
          <w:sz w:val="22"/>
          <w:szCs w:val="22"/>
          <w:lang w:val="es-ES_tradnl"/>
        </w:rPr>
        <w:t>:</w:t>
      </w:r>
      <w:r w:rsidR="002D1F04">
        <w:rPr>
          <w:rFonts w:ascii="Arial" w:hAnsi="Arial" w:cs="Arial"/>
          <w:sz w:val="22"/>
          <w:szCs w:val="22"/>
          <w:lang w:val="es-ES_tradnl"/>
        </w:rPr>
        <w:t xml:space="preserve"> ¡ Excelente! ¡Lo haz conseguido! Recuerda que el </w:t>
      </w:r>
      <w:r w:rsidR="002D1F04" w:rsidRPr="002D1F04">
        <w:rPr>
          <w:rFonts w:ascii="Arial" w:hAnsi="Arial" w:cs="Arial"/>
          <w:sz w:val="22"/>
          <w:szCs w:val="22"/>
          <w:lang w:val="es-ES_tradnl"/>
        </w:rPr>
        <w:t>TCP se usa como protocolo de transporte cuando los segmentos deben llegar al receptor siguiendo una secuencia específica</w:t>
      </w:r>
      <w:r w:rsidR="002D1F04">
        <w:rPr>
          <w:rFonts w:ascii="Arial" w:hAnsi="Arial" w:cs="Arial"/>
          <w:sz w:val="22"/>
          <w:szCs w:val="22"/>
          <w:lang w:val="es-ES_tradnl"/>
        </w:rPr>
        <w:t xml:space="preserve">, mientras que el UDP </w:t>
      </w:r>
      <w:r w:rsidR="002D1F04" w:rsidRPr="002D1F04">
        <w:rPr>
          <w:rFonts w:ascii="Arial" w:hAnsi="Arial" w:cs="Arial"/>
          <w:sz w:val="22"/>
          <w:szCs w:val="22"/>
          <w:lang w:val="es-ES"/>
        </w:rPr>
        <w:t>se usa como protocolo de transporte cuando no se pueden admitir retrasos durante la transmisión, siendo este ítem más importante que la pérdida de datos de su transmisión a través de la red</w:t>
      </w:r>
      <w:r w:rsidR="002D1F04">
        <w:rPr>
          <w:rFonts w:ascii="Arial" w:hAnsi="Arial" w:cs="Arial"/>
          <w:sz w:val="22"/>
          <w:szCs w:val="22"/>
          <w:lang w:val="es-ES"/>
        </w:rPr>
        <w:t xml:space="preserve">. </w:t>
      </w:r>
    </w:p>
    <w:p w14:paraId="6F5BB126" w14:textId="77777777" w:rsidR="005975C9" w:rsidRPr="005B15DC" w:rsidRDefault="005975C9">
      <w:pPr>
        <w:rPr>
          <w:rFonts w:ascii="Arial" w:hAnsi="Arial" w:cs="Arial"/>
          <w:sz w:val="22"/>
          <w:szCs w:val="22"/>
          <w:lang w:val="es-ES_tradnl"/>
        </w:rPr>
      </w:pPr>
    </w:p>
    <w:sectPr w:rsidR="005975C9" w:rsidRPr="005B15DC" w:rsidSect="002873D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7E2"/>
    <w:rsid w:val="00244DFB"/>
    <w:rsid w:val="002873DB"/>
    <w:rsid w:val="002D1F04"/>
    <w:rsid w:val="003B16A3"/>
    <w:rsid w:val="004A1D36"/>
    <w:rsid w:val="004B54A2"/>
    <w:rsid w:val="005975C9"/>
    <w:rsid w:val="005B15DC"/>
    <w:rsid w:val="005C42E6"/>
    <w:rsid w:val="006476DA"/>
    <w:rsid w:val="00695951"/>
    <w:rsid w:val="007D67E2"/>
    <w:rsid w:val="00A21D8C"/>
    <w:rsid w:val="00A4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7ADDFD"/>
  <w14:defaultImageDpi w14:val="300"/>
  <w15:docId w15:val="{4BD2F210-F4E5-664C-83CE-9DDB86DA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1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Murcia</dc:creator>
  <cp:keywords/>
  <dc:description/>
  <cp:lastModifiedBy>Microsoft Office User</cp:lastModifiedBy>
  <cp:revision>12</cp:revision>
  <dcterms:created xsi:type="dcterms:W3CDTF">2018-04-03T00:07:00Z</dcterms:created>
  <dcterms:modified xsi:type="dcterms:W3CDTF">2018-04-11T13:17:00Z</dcterms:modified>
</cp:coreProperties>
</file>