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97FAC" w14:textId="77777777" w:rsidR="00104C7C" w:rsidRPr="001E2847" w:rsidRDefault="007E47F1">
      <w:pPr>
        <w:rPr>
          <w:b/>
          <w:lang w:val="es-ES_tradnl"/>
        </w:rPr>
      </w:pPr>
      <w:r w:rsidRPr="001E2847">
        <w:rPr>
          <w:b/>
          <w:lang w:val="es-ES_tradnl"/>
        </w:rPr>
        <w:t>INTERACTIVIDAD</w:t>
      </w:r>
    </w:p>
    <w:p w14:paraId="3203A5F4" w14:textId="082C30C6" w:rsidR="007E47F1" w:rsidRDefault="00BE0045">
      <w:pPr>
        <w:rPr>
          <w:lang w:val="es-ES_tradnl"/>
        </w:rPr>
      </w:pPr>
      <w:proofErr w:type="spellStart"/>
      <w:r>
        <w:rPr>
          <w:lang w:val="es-ES_tradnl"/>
        </w:rPr>
        <w:t>Edge</w:t>
      </w:r>
      <w:proofErr w:type="spellEnd"/>
      <w:r>
        <w:rPr>
          <w:lang w:val="es-ES_tradnl"/>
        </w:rPr>
        <w:t xml:space="preserve"> 4 / Elementos 3 (hexágonos)</w:t>
      </w:r>
    </w:p>
    <w:p w14:paraId="0ED2365A" w14:textId="77777777" w:rsidR="00BE0045" w:rsidRPr="001E2847" w:rsidRDefault="00BE0045">
      <w:pPr>
        <w:rPr>
          <w:lang w:val="es-ES_tradnl"/>
        </w:rPr>
      </w:pPr>
    </w:p>
    <w:p w14:paraId="51024B85" w14:textId="259D7C63" w:rsidR="007E47F1" w:rsidRPr="001E2847" w:rsidRDefault="007E47F1">
      <w:pPr>
        <w:rPr>
          <w:color w:val="FF0000"/>
          <w:lang w:val="es-ES_tradnl"/>
        </w:rPr>
      </w:pPr>
      <w:r w:rsidRPr="001E2847">
        <w:rPr>
          <w:color w:val="FF0000"/>
          <w:lang w:val="es-ES_tradnl"/>
        </w:rPr>
        <w:t>Instrucciones: favor colocar el siguiente contenido en la interactividad indicada.</w:t>
      </w:r>
      <w:r w:rsidR="00DE11AC">
        <w:rPr>
          <w:color w:val="FF0000"/>
          <w:lang w:val="es-ES_tradnl"/>
        </w:rPr>
        <w:t xml:space="preserve"> </w:t>
      </w:r>
      <w:r w:rsidR="00977FC2">
        <w:rPr>
          <w:color w:val="FF0000"/>
          <w:lang w:val="es-ES_tradnl"/>
        </w:rPr>
        <w:t xml:space="preserve">Cada subtítulo es un botón. El último ítem tiene una imagen. </w:t>
      </w:r>
      <w:r w:rsidR="00DE11AC">
        <w:rPr>
          <w:color w:val="FF0000"/>
          <w:lang w:val="es-ES_tradnl"/>
        </w:rPr>
        <w:t xml:space="preserve">Rehacer gráfico completamente pues no hay derechos sobre éste. </w:t>
      </w:r>
      <w:r w:rsidR="008B7F48">
        <w:rPr>
          <w:color w:val="FF0000"/>
          <w:lang w:val="es-ES_tradnl"/>
        </w:rPr>
        <w:t xml:space="preserve">La última oración debe ir en el mismo gráfico. </w:t>
      </w:r>
    </w:p>
    <w:p w14:paraId="47321692" w14:textId="77777777" w:rsidR="003D73BE" w:rsidRPr="001E2847" w:rsidRDefault="003D73BE" w:rsidP="008F4D8F">
      <w:pPr>
        <w:rPr>
          <w:color w:val="FF0000"/>
          <w:lang w:val="es-ES_tradnl"/>
        </w:rPr>
      </w:pPr>
      <w:bookmarkStart w:id="0" w:name="_GoBack"/>
      <w:bookmarkEnd w:id="0"/>
    </w:p>
    <w:p w14:paraId="5908D06D" w14:textId="4D7681A4" w:rsidR="00135C28" w:rsidRPr="001E2847" w:rsidRDefault="001E2847" w:rsidP="001E2847">
      <w:pPr>
        <w:jc w:val="center"/>
        <w:rPr>
          <w:rFonts w:cs="Arial"/>
          <w:b/>
          <w:color w:val="000000"/>
          <w:sz w:val="17"/>
          <w:szCs w:val="17"/>
          <w:lang w:val="es-ES_tradnl" w:eastAsia="es-ES"/>
        </w:rPr>
      </w:pPr>
      <w:r w:rsidRPr="001E2847">
        <w:rPr>
          <w:rFonts w:cs="Arial"/>
          <w:b/>
          <w:color w:val="000000"/>
          <w:sz w:val="17"/>
          <w:szCs w:val="17"/>
          <w:lang w:val="es-ES_tradnl" w:eastAsia="es-ES"/>
        </w:rPr>
        <w:t>Características del TCP</w:t>
      </w:r>
    </w:p>
    <w:p w14:paraId="4230D970" w14:textId="77777777" w:rsidR="00135C28" w:rsidRPr="001E2847" w:rsidRDefault="00135C28" w:rsidP="00135C28">
      <w:pPr>
        <w:rPr>
          <w:rFonts w:cs="Arial"/>
          <w:color w:val="000000"/>
          <w:sz w:val="17"/>
          <w:szCs w:val="17"/>
          <w:lang w:val="es-ES_tradnl" w:eastAsia="es-ES"/>
        </w:rPr>
      </w:pPr>
      <w:r w:rsidRPr="001E2847">
        <w:rPr>
          <w:rFonts w:cs="Arial"/>
          <w:color w:val="000000"/>
          <w:sz w:val="17"/>
          <w:szCs w:val="17"/>
          <w:lang w:val="es-ES_tradnl" w:eastAsia="es-ES"/>
        </w:rPr>
        <w:t xml:space="preserve"> </w:t>
      </w:r>
    </w:p>
    <w:p w14:paraId="6712707B" w14:textId="77777777" w:rsidR="00135C28" w:rsidRPr="001E2847" w:rsidRDefault="00135C28" w:rsidP="00135C28">
      <w:pPr>
        <w:pStyle w:val="ListParagraph"/>
        <w:numPr>
          <w:ilvl w:val="0"/>
          <w:numId w:val="8"/>
        </w:numPr>
        <w:pBdr>
          <w:top w:val="nil"/>
          <w:left w:val="nil"/>
          <w:bottom w:val="nil"/>
          <w:right w:val="nil"/>
          <w:between w:val="nil"/>
        </w:pBdr>
        <w:spacing w:line="276" w:lineRule="auto"/>
        <w:rPr>
          <w:rFonts w:cs="Arial"/>
          <w:color w:val="000000"/>
          <w:sz w:val="17"/>
          <w:szCs w:val="17"/>
          <w:lang w:val="es-ES_tradnl" w:eastAsia="es-ES"/>
        </w:rPr>
      </w:pPr>
      <w:r w:rsidRPr="001E2847">
        <w:rPr>
          <w:rFonts w:cs="Arial"/>
          <w:b/>
          <w:color w:val="000000"/>
          <w:sz w:val="17"/>
          <w:szCs w:val="17"/>
          <w:lang w:val="es-ES_tradnl" w:eastAsia="es-ES"/>
        </w:rPr>
        <w:t>Establecimiento de una sesión</w:t>
      </w:r>
      <w:r w:rsidRPr="001E2847">
        <w:rPr>
          <w:rFonts w:cs="Arial"/>
          <w:color w:val="000000"/>
          <w:sz w:val="17"/>
          <w:szCs w:val="17"/>
          <w:lang w:val="es-ES_tradnl" w:eastAsia="es-ES"/>
        </w:rPr>
        <w:t>: Antes de enviar tráfico a la red, el protocolo TCP establece una conexión  permanente entre los dispositivos de origen y de destino, diseñada no solo para comunicar a los dispositivos entre sí, sino también para configurar la cantidad de tráfico que se puede enviar en un momento determinado. Esta sesión termina solamente cuando se completa la comunicación.</w:t>
      </w:r>
      <w:r w:rsidRPr="001E2847">
        <w:rPr>
          <w:rFonts w:cs="Arial"/>
          <w:color w:val="000000"/>
          <w:sz w:val="17"/>
          <w:szCs w:val="17"/>
          <w:lang w:val="es-ES_tradnl" w:eastAsia="es-ES"/>
        </w:rPr>
        <w:tab/>
      </w:r>
      <w:r w:rsidRPr="001E2847">
        <w:rPr>
          <w:rFonts w:cs="Arial"/>
          <w:color w:val="000000"/>
          <w:sz w:val="17"/>
          <w:szCs w:val="17"/>
          <w:lang w:val="es-ES_tradnl" w:eastAsia="es-ES"/>
        </w:rPr>
        <w:br/>
        <w:t xml:space="preserve"> </w:t>
      </w:r>
    </w:p>
    <w:p w14:paraId="497213DF" w14:textId="77777777" w:rsidR="00135C28" w:rsidRPr="001E2847" w:rsidRDefault="00135C28" w:rsidP="00135C28">
      <w:pPr>
        <w:pStyle w:val="ListParagraph"/>
        <w:numPr>
          <w:ilvl w:val="0"/>
          <w:numId w:val="7"/>
        </w:numPr>
        <w:pBdr>
          <w:top w:val="nil"/>
          <w:left w:val="nil"/>
          <w:bottom w:val="nil"/>
          <w:right w:val="nil"/>
          <w:between w:val="nil"/>
        </w:pBdr>
        <w:spacing w:line="276" w:lineRule="auto"/>
        <w:rPr>
          <w:rFonts w:cs="Arial"/>
          <w:color w:val="000000"/>
          <w:sz w:val="17"/>
          <w:szCs w:val="17"/>
          <w:lang w:val="es-ES_tradnl" w:eastAsia="es-ES"/>
        </w:rPr>
      </w:pPr>
      <w:r w:rsidRPr="001E2847">
        <w:rPr>
          <w:rFonts w:cs="Arial"/>
          <w:b/>
          <w:color w:val="000000"/>
          <w:sz w:val="17"/>
          <w:szCs w:val="17"/>
          <w:lang w:val="es-ES_tradnl" w:eastAsia="es-ES"/>
        </w:rPr>
        <w:t>Entrega confiable</w:t>
      </w:r>
      <w:r w:rsidRPr="001E2847">
        <w:rPr>
          <w:rFonts w:cs="Arial"/>
          <w:color w:val="000000"/>
          <w:sz w:val="17"/>
          <w:szCs w:val="17"/>
          <w:lang w:val="es-ES_tradnl" w:eastAsia="es-ES"/>
        </w:rPr>
        <w:t xml:space="preserve">: Transmitir a través de la red, implica atenerse a la pérdida o el deterioro de los datos, cosa que soluciona el protocolo TCP haciendo que el dispositivo de origen retransmita los datos perdidos o dañados. </w:t>
      </w:r>
    </w:p>
    <w:p w14:paraId="38712F26" w14:textId="77777777" w:rsidR="00135C28" w:rsidRPr="001E2847" w:rsidRDefault="00135C28" w:rsidP="00135C28">
      <w:pPr>
        <w:pStyle w:val="ListParagraph"/>
        <w:pBdr>
          <w:top w:val="nil"/>
          <w:left w:val="nil"/>
          <w:bottom w:val="nil"/>
          <w:right w:val="nil"/>
          <w:between w:val="nil"/>
        </w:pBdr>
        <w:spacing w:line="276" w:lineRule="auto"/>
        <w:rPr>
          <w:rFonts w:cs="Arial"/>
          <w:color w:val="000000"/>
          <w:sz w:val="17"/>
          <w:szCs w:val="17"/>
          <w:lang w:val="es-ES_tradnl" w:eastAsia="es-ES"/>
        </w:rPr>
      </w:pPr>
    </w:p>
    <w:p w14:paraId="692A962D" w14:textId="77777777" w:rsidR="00135C28" w:rsidRPr="001E2847" w:rsidRDefault="00135C28" w:rsidP="00135C28">
      <w:pPr>
        <w:pStyle w:val="ListParagraph"/>
        <w:numPr>
          <w:ilvl w:val="0"/>
          <w:numId w:val="7"/>
        </w:numPr>
        <w:rPr>
          <w:rFonts w:cs="Arial"/>
          <w:color w:val="000000"/>
          <w:sz w:val="17"/>
          <w:szCs w:val="17"/>
          <w:lang w:val="es-ES_tradnl" w:eastAsia="es-ES"/>
        </w:rPr>
      </w:pPr>
      <w:r w:rsidRPr="001E2847">
        <w:rPr>
          <w:rFonts w:cs="Arial"/>
          <w:b/>
          <w:color w:val="000000"/>
          <w:sz w:val="17"/>
          <w:szCs w:val="17"/>
          <w:lang w:val="es-ES_tradnl" w:eastAsia="es-ES"/>
        </w:rPr>
        <w:t>Entrega en el mismo orden</w:t>
      </w:r>
      <w:r w:rsidRPr="001E2847">
        <w:rPr>
          <w:rFonts w:cs="Arial"/>
          <w:color w:val="000000"/>
          <w:sz w:val="17"/>
          <w:szCs w:val="17"/>
          <w:lang w:val="es-ES_tradnl" w:eastAsia="es-ES"/>
        </w:rPr>
        <w:t>: Al transportar datos a través de la red se asume la posibilidad de desorden en la llegada de los datos. TCP numera y secuencia los segmentos, para asegurar que el dispositivo emisor arme en el orden correcto los datos.</w:t>
      </w:r>
      <w:r w:rsidRPr="001E2847">
        <w:rPr>
          <w:rFonts w:cs="Arial"/>
          <w:color w:val="000000"/>
          <w:sz w:val="17"/>
          <w:szCs w:val="17"/>
          <w:lang w:val="es-ES_tradnl" w:eastAsia="es-ES"/>
        </w:rPr>
        <w:tab/>
      </w:r>
    </w:p>
    <w:p w14:paraId="21D0203B" w14:textId="77777777" w:rsidR="00135C28" w:rsidRPr="001E2847" w:rsidRDefault="00135C28" w:rsidP="00135C28">
      <w:pPr>
        <w:pStyle w:val="ListParagraph"/>
        <w:rPr>
          <w:rFonts w:cs="Arial"/>
          <w:color w:val="000000"/>
          <w:sz w:val="17"/>
          <w:szCs w:val="17"/>
          <w:lang w:val="es-ES_tradnl" w:eastAsia="es-ES"/>
        </w:rPr>
      </w:pPr>
    </w:p>
    <w:p w14:paraId="48712FC8" w14:textId="77777777" w:rsidR="00135C28" w:rsidRPr="001E2847" w:rsidRDefault="00135C28" w:rsidP="00135C28">
      <w:pPr>
        <w:pStyle w:val="ListParagraph"/>
        <w:numPr>
          <w:ilvl w:val="0"/>
          <w:numId w:val="7"/>
        </w:numPr>
        <w:rPr>
          <w:rFonts w:cs="Arial"/>
          <w:color w:val="000000"/>
          <w:sz w:val="17"/>
          <w:szCs w:val="17"/>
          <w:lang w:val="es-ES_tradnl" w:eastAsia="es-ES"/>
        </w:rPr>
      </w:pPr>
      <w:r w:rsidRPr="001E2847">
        <w:rPr>
          <w:rFonts w:cs="Arial"/>
          <w:b/>
          <w:color w:val="000000"/>
          <w:sz w:val="17"/>
          <w:szCs w:val="17"/>
          <w:lang w:val="es-ES_tradnl" w:eastAsia="es-ES"/>
        </w:rPr>
        <w:t>Control de flujo</w:t>
      </w:r>
      <w:r w:rsidRPr="001E2847">
        <w:rPr>
          <w:rFonts w:cs="Arial"/>
          <w:color w:val="000000"/>
          <w:sz w:val="17"/>
          <w:szCs w:val="17"/>
          <w:lang w:val="es-ES_tradnl" w:eastAsia="es-ES"/>
        </w:rPr>
        <w:t>: TCP puede pedir que la aplicación que funciona en el host emisor reduzca la velocidad del flujo de datos cuando los recursos de red están sobrecargados, ya que estos son limitados, como por ejemplo la memoria o el ancho de banda. Este control de flujo evita la pérdida de segmentos en la red y la necesidad de volverlos a transmitir, agilizando el proceso. En la siguiente Figura se muestra este proceso:</w:t>
      </w:r>
    </w:p>
    <w:p w14:paraId="3942D5E9" w14:textId="77777777" w:rsidR="00135C28" w:rsidRPr="001E2847" w:rsidRDefault="00135C28" w:rsidP="00135C28">
      <w:pPr>
        <w:pStyle w:val="ListParagraph"/>
        <w:rPr>
          <w:rFonts w:cs="Arial"/>
          <w:color w:val="000000"/>
          <w:sz w:val="17"/>
          <w:szCs w:val="17"/>
          <w:lang w:val="es-ES_tradnl" w:eastAsia="es-ES"/>
        </w:rPr>
      </w:pPr>
    </w:p>
    <w:p w14:paraId="541525B5" w14:textId="77777777" w:rsidR="00135C28" w:rsidRPr="001E2847" w:rsidRDefault="00135C28" w:rsidP="00135C28">
      <w:pPr>
        <w:rPr>
          <w:rFonts w:cs="Arial"/>
          <w:color w:val="000000"/>
          <w:sz w:val="17"/>
          <w:szCs w:val="17"/>
          <w:lang w:val="es-ES_tradnl" w:eastAsia="es-ES"/>
        </w:rPr>
      </w:pPr>
    </w:p>
    <w:p w14:paraId="4A547755" w14:textId="77777777" w:rsidR="00135C28" w:rsidRPr="001E2847" w:rsidRDefault="00135C28" w:rsidP="00135C28">
      <w:pPr>
        <w:jc w:val="center"/>
        <w:rPr>
          <w:rFonts w:cs="Arial"/>
          <w:color w:val="000000"/>
          <w:sz w:val="17"/>
          <w:szCs w:val="17"/>
          <w:lang w:val="es-ES_tradnl" w:eastAsia="es-ES"/>
        </w:rPr>
      </w:pPr>
      <w:r w:rsidRPr="001E2847">
        <w:rPr>
          <w:rFonts w:cs="Arial"/>
          <w:color w:val="000000"/>
          <w:sz w:val="17"/>
          <w:szCs w:val="17"/>
          <w:lang w:val="es-ES_tradnl"/>
        </w:rPr>
        <w:drawing>
          <wp:inline distT="0" distB="0" distL="0" distR="0" wp14:anchorId="6650CAD3" wp14:editId="4481E5CE">
            <wp:extent cx="3657600" cy="2713703"/>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5666" cy="2727107"/>
                    </a:xfrm>
                    <a:prstGeom prst="rect">
                      <a:avLst/>
                    </a:prstGeom>
                    <a:noFill/>
                    <a:ln>
                      <a:noFill/>
                    </a:ln>
                  </pic:spPr>
                </pic:pic>
              </a:graphicData>
            </a:graphic>
          </wp:inline>
        </w:drawing>
      </w:r>
    </w:p>
    <w:p w14:paraId="59C53BE5" w14:textId="77777777" w:rsidR="00DE11AC" w:rsidRDefault="00DE11AC" w:rsidP="00DE11AC">
      <w:pPr>
        <w:rPr>
          <w:sz w:val="17"/>
          <w:szCs w:val="17"/>
          <w:lang w:val="es-ES_tradnl"/>
        </w:rPr>
      </w:pPr>
    </w:p>
    <w:p w14:paraId="19E51148" w14:textId="77777777" w:rsidR="00DE11AC" w:rsidRPr="001E2847" w:rsidRDefault="00DE11AC" w:rsidP="00DE11AC">
      <w:pPr>
        <w:rPr>
          <w:lang w:val="es-ES_tradnl"/>
        </w:rPr>
      </w:pPr>
      <w:r w:rsidRPr="001E2847">
        <w:rPr>
          <w:sz w:val="17"/>
          <w:szCs w:val="17"/>
          <w:lang w:val="es-ES_tradnl"/>
        </w:rPr>
        <w:t xml:space="preserve">El tamaño de la ventana permite determinar el número de bytes enviados antes de que se espere recibir un acuse de recibo. </w:t>
      </w:r>
    </w:p>
    <w:p w14:paraId="3FE234E7" w14:textId="77777777" w:rsidR="008F4D8F" w:rsidRPr="001E2847" w:rsidRDefault="008F4D8F" w:rsidP="008F4D8F">
      <w:pPr>
        <w:rPr>
          <w:color w:val="FF0000"/>
          <w:lang w:val="es-ES_tradnl"/>
        </w:rPr>
      </w:pPr>
    </w:p>
    <w:sectPr w:rsidR="008F4D8F" w:rsidRPr="001E2847" w:rsidSect="000A77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82B5A"/>
    <w:multiLevelType w:val="hybridMultilevel"/>
    <w:tmpl w:val="88688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D982941"/>
    <w:multiLevelType w:val="hybridMultilevel"/>
    <w:tmpl w:val="239217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FEB506A"/>
    <w:multiLevelType w:val="multilevel"/>
    <w:tmpl w:val="50401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7665A01"/>
    <w:multiLevelType w:val="multilevel"/>
    <w:tmpl w:val="407C4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CD515E0"/>
    <w:multiLevelType w:val="hybridMultilevel"/>
    <w:tmpl w:val="EECA4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1FB2A25"/>
    <w:multiLevelType w:val="multilevel"/>
    <w:tmpl w:val="0CE02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0FC4793"/>
    <w:multiLevelType w:val="multilevel"/>
    <w:tmpl w:val="0F8A9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D1D052C"/>
    <w:multiLevelType w:val="hybridMultilevel"/>
    <w:tmpl w:val="8E54B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F1"/>
    <w:rsid w:val="000125C8"/>
    <w:rsid w:val="000A7716"/>
    <w:rsid w:val="0010455E"/>
    <w:rsid w:val="00104C7C"/>
    <w:rsid w:val="00135C28"/>
    <w:rsid w:val="00160503"/>
    <w:rsid w:val="001B7015"/>
    <w:rsid w:val="001E2847"/>
    <w:rsid w:val="003D73BE"/>
    <w:rsid w:val="00440D3F"/>
    <w:rsid w:val="006D3A51"/>
    <w:rsid w:val="007E04DC"/>
    <w:rsid w:val="007E47F1"/>
    <w:rsid w:val="008B7F48"/>
    <w:rsid w:val="008D54E7"/>
    <w:rsid w:val="008F4D8F"/>
    <w:rsid w:val="00977FC2"/>
    <w:rsid w:val="00AE5825"/>
    <w:rsid w:val="00BE0045"/>
    <w:rsid w:val="00BF2F9A"/>
    <w:rsid w:val="00DE11AC"/>
    <w:rsid w:val="00EA0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05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73BE"/>
    <w:pPr>
      <w:spacing w:after="200"/>
      <w:jc w:val="both"/>
    </w:pPr>
    <w:rPr>
      <w:rFonts w:ascii="Arial" w:eastAsia="Times New Roman" w:hAnsi="Arial" w:cs="Times New Roman"/>
      <w:b/>
      <w:bCs/>
      <w:color w:val="4472C4" w:themeColor="accent1"/>
      <w:sz w:val="18"/>
      <w:szCs w:val="18"/>
      <w:lang w:val="es-CO" w:eastAsia="es-CO"/>
    </w:rPr>
  </w:style>
  <w:style w:type="table" w:styleId="TableGrid">
    <w:name w:val="Table Grid"/>
    <w:basedOn w:val="TableNormal"/>
    <w:uiPriority w:val="59"/>
    <w:rsid w:val="00BF2F9A"/>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F2F9A"/>
    <w:pPr>
      <w:tabs>
        <w:tab w:val="center" w:pos="4252"/>
        <w:tab w:val="right" w:pos="8504"/>
      </w:tabs>
    </w:pPr>
    <w:rPr>
      <w:rFonts w:eastAsiaTheme="minorEastAsia"/>
      <w:lang w:val="es-ES_tradnl" w:eastAsia="es-ES"/>
    </w:rPr>
  </w:style>
  <w:style w:type="character" w:customStyle="1" w:styleId="FooterChar">
    <w:name w:val="Footer Char"/>
    <w:basedOn w:val="DefaultParagraphFont"/>
    <w:link w:val="Footer"/>
    <w:uiPriority w:val="99"/>
    <w:rsid w:val="00BF2F9A"/>
    <w:rPr>
      <w:rFonts w:eastAsiaTheme="minorEastAsia"/>
      <w:lang w:val="es-ES_tradnl" w:eastAsia="es-ES"/>
    </w:rPr>
  </w:style>
  <w:style w:type="paragraph" w:styleId="CommentText">
    <w:name w:val="annotation text"/>
    <w:basedOn w:val="Normal"/>
    <w:link w:val="CommentTextChar"/>
    <w:uiPriority w:val="99"/>
    <w:unhideWhenUsed/>
    <w:rsid w:val="00160503"/>
    <w:pPr>
      <w:jc w:val="both"/>
    </w:pPr>
    <w:rPr>
      <w:rFonts w:ascii="Arial" w:eastAsia="Times New Roman" w:hAnsi="Arial" w:cs="Times New Roman"/>
      <w:sz w:val="20"/>
      <w:szCs w:val="20"/>
      <w:lang w:val="es-CO" w:eastAsia="es-CO"/>
    </w:rPr>
  </w:style>
  <w:style w:type="character" w:customStyle="1" w:styleId="CommentTextChar">
    <w:name w:val="Comment Text Char"/>
    <w:basedOn w:val="DefaultParagraphFont"/>
    <w:link w:val="CommentText"/>
    <w:uiPriority w:val="99"/>
    <w:rsid w:val="00160503"/>
    <w:rPr>
      <w:rFonts w:ascii="Arial" w:eastAsia="Times New Roman" w:hAnsi="Arial" w:cs="Times New Roman"/>
      <w:sz w:val="20"/>
      <w:szCs w:val="20"/>
      <w:lang w:val="es-CO" w:eastAsia="es-CO"/>
    </w:rPr>
  </w:style>
  <w:style w:type="paragraph" w:styleId="ListParagraph">
    <w:name w:val="List Paragraph"/>
    <w:basedOn w:val="Normal"/>
    <w:uiPriority w:val="34"/>
    <w:qFormat/>
    <w:rsid w:val="00160503"/>
    <w:pPr>
      <w:ind w:left="720"/>
      <w:contextualSpacing/>
      <w:jc w:val="both"/>
    </w:pPr>
    <w:rPr>
      <w:rFonts w:ascii="Arial" w:eastAsia="Times New Roman" w:hAnsi="Arial" w:cs="Times New Roman"/>
      <w:szCs w:val="20"/>
      <w:lang w:val="es-CO" w:eastAsia="es-CO"/>
    </w:rPr>
  </w:style>
  <w:style w:type="paragraph" w:styleId="BalloonText">
    <w:name w:val="Balloon Text"/>
    <w:basedOn w:val="Normal"/>
    <w:link w:val="BalloonTextChar"/>
    <w:uiPriority w:val="99"/>
    <w:semiHidden/>
    <w:unhideWhenUsed/>
    <w:rsid w:val="001E28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84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73BE"/>
    <w:pPr>
      <w:spacing w:after="200"/>
      <w:jc w:val="both"/>
    </w:pPr>
    <w:rPr>
      <w:rFonts w:ascii="Arial" w:eastAsia="Times New Roman" w:hAnsi="Arial" w:cs="Times New Roman"/>
      <w:b/>
      <w:bCs/>
      <w:color w:val="4472C4" w:themeColor="accent1"/>
      <w:sz w:val="18"/>
      <w:szCs w:val="18"/>
      <w:lang w:val="es-CO" w:eastAsia="es-CO"/>
    </w:rPr>
  </w:style>
  <w:style w:type="table" w:styleId="TableGrid">
    <w:name w:val="Table Grid"/>
    <w:basedOn w:val="TableNormal"/>
    <w:uiPriority w:val="59"/>
    <w:rsid w:val="00BF2F9A"/>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F2F9A"/>
    <w:pPr>
      <w:tabs>
        <w:tab w:val="center" w:pos="4252"/>
        <w:tab w:val="right" w:pos="8504"/>
      </w:tabs>
    </w:pPr>
    <w:rPr>
      <w:rFonts w:eastAsiaTheme="minorEastAsia"/>
      <w:lang w:val="es-ES_tradnl" w:eastAsia="es-ES"/>
    </w:rPr>
  </w:style>
  <w:style w:type="character" w:customStyle="1" w:styleId="FooterChar">
    <w:name w:val="Footer Char"/>
    <w:basedOn w:val="DefaultParagraphFont"/>
    <w:link w:val="Footer"/>
    <w:uiPriority w:val="99"/>
    <w:rsid w:val="00BF2F9A"/>
    <w:rPr>
      <w:rFonts w:eastAsiaTheme="minorEastAsia"/>
      <w:lang w:val="es-ES_tradnl" w:eastAsia="es-ES"/>
    </w:rPr>
  </w:style>
  <w:style w:type="paragraph" w:styleId="CommentText">
    <w:name w:val="annotation text"/>
    <w:basedOn w:val="Normal"/>
    <w:link w:val="CommentTextChar"/>
    <w:uiPriority w:val="99"/>
    <w:unhideWhenUsed/>
    <w:rsid w:val="00160503"/>
    <w:pPr>
      <w:jc w:val="both"/>
    </w:pPr>
    <w:rPr>
      <w:rFonts w:ascii="Arial" w:eastAsia="Times New Roman" w:hAnsi="Arial" w:cs="Times New Roman"/>
      <w:sz w:val="20"/>
      <w:szCs w:val="20"/>
      <w:lang w:val="es-CO" w:eastAsia="es-CO"/>
    </w:rPr>
  </w:style>
  <w:style w:type="character" w:customStyle="1" w:styleId="CommentTextChar">
    <w:name w:val="Comment Text Char"/>
    <w:basedOn w:val="DefaultParagraphFont"/>
    <w:link w:val="CommentText"/>
    <w:uiPriority w:val="99"/>
    <w:rsid w:val="00160503"/>
    <w:rPr>
      <w:rFonts w:ascii="Arial" w:eastAsia="Times New Roman" w:hAnsi="Arial" w:cs="Times New Roman"/>
      <w:sz w:val="20"/>
      <w:szCs w:val="20"/>
      <w:lang w:val="es-CO" w:eastAsia="es-CO"/>
    </w:rPr>
  </w:style>
  <w:style w:type="paragraph" w:styleId="ListParagraph">
    <w:name w:val="List Paragraph"/>
    <w:basedOn w:val="Normal"/>
    <w:uiPriority w:val="34"/>
    <w:qFormat/>
    <w:rsid w:val="00160503"/>
    <w:pPr>
      <w:ind w:left="720"/>
      <w:contextualSpacing/>
      <w:jc w:val="both"/>
    </w:pPr>
    <w:rPr>
      <w:rFonts w:ascii="Arial" w:eastAsia="Times New Roman" w:hAnsi="Arial" w:cs="Times New Roman"/>
      <w:szCs w:val="20"/>
      <w:lang w:val="es-CO" w:eastAsia="es-CO"/>
    </w:rPr>
  </w:style>
  <w:style w:type="paragraph" w:styleId="BalloonText">
    <w:name w:val="Balloon Text"/>
    <w:basedOn w:val="Normal"/>
    <w:link w:val="BalloonTextChar"/>
    <w:uiPriority w:val="99"/>
    <w:semiHidden/>
    <w:unhideWhenUsed/>
    <w:rsid w:val="001E28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8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24201">
      <w:bodyDiv w:val="1"/>
      <w:marLeft w:val="0"/>
      <w:marRight w:val="0"/>
      <w:marTop w:val="0"/>
      <w:marBottom w:val="0"/>
      <w:divBdr>
        <w:top w:val="none" w:sz="0" w:space="0" w:color="auto"/>
        <w:left w:val="none" w:sz="0" w:space="0" w:color="auto"/>
        <w:bottom w:val="none" w:sz="0" w:space="0" w:color="auto"/>
        <w:right w:val="none" w:sz="0" w:space="0" w:color="auto"/>
      </w:divBdr>
    </w:div>
    <w:div w:id="565190850">
      <w:bodyDiv w:val="1"/>
      <w:marLeft w:val="0"/>
      <w:marRight w:val="0"/>
      <w:marTop w:val="0"/>
      <w:marBottom w:val="0"/>
      <w:divBdr>
        <w:top w:val="none" w:sz="0" w:space="0" w:color="auto"/>
        <w:left w:val="none" w:sz="0" w:space="0" w:color="auto"/>
        <w:bottom w:val="none" w:sz="0" w:space="0" w:color="auto"/>
        <w:right w:val="none" w:sz="0" w:space="0" w:color="auto"/>
      </w:divBdr>
    </w:div>
    <w:div w:id="994989243">
      <w:bodyDiv w:val="1"/>
      <w:marLeft w:val="0"/>
      <w:marRight w:val="0"/>
      <w:marTop w:val="0"/>
      <w:marBottom w:val="0"/>
      <w:divBdr>
        <w:top w:val="none" w:sz="0" w:space="0" w:color="auto"/>
        <w:left w:val="none" w:sz="0" w:space="0" w:color="auto"/>
        <w:bottom w:val="none" w:sz="0" w:space="0" w:color="auto"/>
        <w:right w:val="none" w:sz="0" w:space="0" w:color="auto"/>
      </w:divBdr>
    </w:div>
    <w:div w:id="1180238755">
      <w:bodyDiv w:val="1"/>
      <w:marLeft w:val="0"/>
      <w:marRight w:val="0"/>
      <w:marTop w:val="0"/>
      <w:marBottom w:val="0"/>
      <w:divBdr>
        <w:top w:val="none" w:sz="0" w:space="0" w:color="auto"/>
        <w:left w:val="none" w:sz="0" w:space="0" w:color="auto"/>
        <w:bottom w:val="none" w:sz="0" w:space="0" w:color="auto"/>
        <w:right w:val="none" w:sz="0" w:space="0" w:color="auto"/>
      </w:divBdr>
    </w:div>
    <w:div w:id="1683430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CIS17</b:Tag>
    <b:SourceType>InternetSite</b:SourceType>
    <b:Guid>{3B097442-88D3-44F7-B594-02A4E7A4C1D6}</b:Guid>
    <b:Title>Cisco Networking Academy</b:Title>
    <b:Year>2017</b:Year>
    <b:Author>
      <b:Author>
        <b:Corporate>CISCO</b:Corporate>
      </b:Author>
    </b:Author>
    <b:Month>Septiembre</b:Month>
    <b:Day>10</b:Day>
    <b:URL>http://ecovi.uagro.mx/ccna1/course/module1/index.html#1.1.1.2</b:URL>
    <b:RefOrder>2</b:RefOrder>
  </b:Source>
  <b:Source>
    <b:Tag>ACD17</b:Tag>
    <b:SourceType>InternetSite</b:SourceType>
    <b:Guid>{B5A38677-40C4-4C54-B55F-D7479F467EBF}</b:Guid>
    <b:Title>Soporte y mantenimiento</b:Title>
    <b:Year>2017</b:Year>
    <b:Author>
      <b:Author>
        <b:NameList>
          <b:Person>
            <b:Last>AC</b:Last>
            <b:First>Diego</b:First>
          </b:Person>
        </b:NameList>
      </b:Author>
    </b:Author>
    <b:Month>Octubre</b:Month>
    <b:Day>10</b:Day>
    <b:URL>http://soporteymantenimiento35446.blogspot.com.co/2015/02/configuracion-ip.html</b:URL>
    <b:RefOrder>3</b:RefOrder>
  </b:Source>
  <b:Source>
    <b:Tag>Tec18</b:Tag>
    <b:SourceType>DocumentFromInternetSite</b:SourceType>
    <b:Guid>{EA606323-FAD6-4B0B-814C-5FFFD3B49C92}</b:Guid>
    <b:Title>Tecnologías nuevas inalambricas</b:Title>
    <b:Year>2018</b:Year>
    <b:Month>Febrero</b:Month>
    <b:Day>02</b:Day>
    <b:URL>http://unidad-5-tecnologias-nuevas-inalambri.blogspot.com.co/p/5_33.html</b:URL>
    <b:RefOrder>1</b:RefOrder>
  </b:Source>
</b:Sources>
</file>

<file path=customXml/itemProps1.xml><?xml version="1.0" encoding="utf-8"?>
<ds:datastoreItem xmlns:ds="http://schemas.openxmlformats.org/officeDocument/2006/customXml" ds:itemID="{F7D92DBB-A63A-5E47-9608-4A20F652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1490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FaedisSDM2594</dc:creator>
  <cp:keywords/>
  <dc:description/>
  <cp:lastModifiedBy>Carlos Murcia</cp:lastModifiedBy>
  <cp:revision>8</cp:revision>
  <dcterms:created xsi:type="dcterms:W3CDTF">2018-03-21T15:12:00Z</dcterms:created>
  <dcterms:modified xsi:type="dcterms:W3CDTF">2018-03-31T01:50:00Z</dcterms:modified>
</cp:coreProperties>
</file>