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028C6" w14:textId="7B149330" w:rsidR="00A90286" w:rsidRDefault="00A90286" w:rsidP="00A90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Hacer una interactividad a partir del modelo de las autoevaluaciones. Los texto</w:t>
      </w:r>
      <w:r w:rsidR="006066D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son:</w:t>
      </w:r>
    </w:p>
    <w:p w14:paraId="44291F01" w14:textId="77777777" w:rsidR="00A90286" w:rsidRPr="00A90286" w:rsidRDefault="00A90286" w:rsidP="00A90286">
      <w:pPr>
        <w:rPr>
          <w:rFonts w:ascii="Arial" w:hAnsi="Arial" w:cs="Arial"/>
          <w:sz w:val="22"/>
          <w:szCs w:val="22"/>
        </w:rPr>
      </w:pPr>
    </w:p>
    <w:p w14:paraId="78973291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A90286">
        <w:rPr>
          <w:rFonts w:ascii="Arial" w:hAnsi="Arial" w:cs="Arial"/>
          <w:b/>
          <w:sz w:val="22"/>
          <w:szCs w:val="22"/>
        </w:rPr>
        <w:t>Título:</w:t>
      </w:r>
      <w:r w:rsidRPr="00A90286">
        <w:rPr>
          <w:rFonts w:ascii="Arial" w:hAnsi="Arial" w:cs="Arial"/>
          <w:sz w:val="22"/>
          <w:szCs w:val="22"/>
        </w:rPr>
        <w:t xml:space="preserve"> </w:t>
      </w:r>
      <w:r w:rsidRPr="00A90286">
        <w:rPr>
          <w:rFonts w:ascii="Arial" w:hAnsi="Arial" w:cs="Arial"/>
          <w:color w:val="538135" w:themeColor="accent6" w:themeShade="BF"/>
          <w:sz w:val="22"/>
          <w:szCs w:val="22"/>
        </w:rPr>
        <w:t>Estimando soluciones</w:t>
      </w:r>
    </w:p>
    <w:p w14:paraId="5B7BD045" w14:textId="77777777" w:rsidR="00A90286" w:rsidRPr="00A90286" w:rsidRDefault="00A90286" w:rsidP="00A90286">
      <w:pPr>
        <w:rPr>
          <w:rStyle w:val="nfasis"/>
          <w:rFonts w:ascii="Arial" w:hAnsi="Arial" w:cs="Arial"/>
          <w:i w:val="0"/>
          <w:sz w:val="22"/>
          <w:szCs w:val="22"/>
        </w:rPr>
      </w:pPr>
    </w:p>
    <w:p w14:paraId="37F1E0FA" w14:textId="77777777" w:rsidR="00A90286" w:rsidRPr="00A90286" w:rsidRDefault="00A90286" w:rsidP="00A90286">
      <w:pPr>
        <w:rPr>
          <w:rStyle w:val="nfasis"/>
          <w:rFonts w:ascii="Arial" w:hAnsi="Arial" w:cs="Arial"/>
          <w:b/>
          <w:i w:val="0"/>
          <w:sz w:val="22"/>
          <w:szCs w:val="22"/>
        </w:rPr>
      </w:pPr>
      <w:r w:rsidRPr="00A90286">
        <w:rPr>
          <w:rStyle w:val="nfasis"/>
          <w:rFonts w:ascii="Arial" w:hAnsi="Arial" w:cs="Arial"/>
          <w:b/>
          <w:i w:val="0"/>
          <w:sz w:val="22"/>
          <w:szCs w:val="22"/>
        </w:rPr>
        <w:t>Textos:</w:t>
      </w:r>
    </w:p>
    <w:p w14:paraId="55509E9A" w14:textId="77777777" w:rsidR="00A90286" w:rsidRPr="00A90286" w:rsidRDefault="00A90286" w:rsidP="00A90286">
      <w:pPr>
        <w:rPr>
          <w:rStyle w:val="nfasis"/>
          <w:rFonts w:ascii="Arial" w:hAnsi="Arial" w:cs="Arial"/>
          <w:i w:val="0"/>
          <w:sz w:val="22"/>
          <w:szCs w:val="22"/>
        </w:rPr>
      </w:pPr>
    </w:p>
    <w:p w14:paraId="10E1543D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1</w:t>
      </w:r>
    </w:p>
    <w:p w14:paraId="2F6956E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77383608" w14:textId="77777777" w:rsidR="00A90286" w:rsidRPr="0076507B" w:rsidRDefault="00A90286" w:rsidP="00A90286">
      <w:pPr>
        <w:pStyle w:val="Subttulo"/>
        <w:jc w:val="left"/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</w:pP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Usando el método RK4 estime la solución en </w:t>
      </w:r>
      <m:oMath>
        <m:sSub>
          <m:sSubPr>
            <m:ctrlPr>
              <w:rPr>
                <w:rFonts w:ascii="Cambria Math" w:hAnsi="Cambria Math" w:cs="Arial"/>
                <w:color w:val="538135" w:themeColor="accent6" w:themeShade="BF"/>
                <w:spacing w:val="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color w:val="538135" w:themeColor="accent6" w:themeShade="BF"/>
                <w:spacing w:val="0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color w:val="538135" w:themeColor="accent6" w:themeShade="BF"/>
                <w:spacing w:val="0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="Arial"/>
            <w:color w:val="538135" w:themeColor="accent6" w:themeShade="BF"/>
            <w:spacing w:val="0"/>
            <w:sz w:val="22"/>
            <w:szCs w:val="22"/>
          </w:rPr>
          <m:t>=5</m:t>
        </m:r>
      </m:oMath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de la ecuación diferencial:</w:t>
      </w:r>
    </w:p>
    <w:p w14:paraId="427DC7BE" w14:textId="77777777" w:rsidR="00A90286" w:rsidRPr="0076507B" w:rsidRDefault="00A90286" w:rsidP="00A90286">
      <w:pPr>
        <w:rPr>
          <w:color w:val="538135" w:themeColor="accent6" w:themeShade="BF"/>
          <w:sz w:val="22"/>
          <w:szCs w:val="22"/>
        </w:rPr>
      </w:pPr>
    </w:p>
    <w:p w14:paraId="6E64A128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  <m:oMathPara>
        <m:oMath>
          <m:r>
            <w:rPr>
              <w:rFonts w:ascii="Cambria Math" w:hAnsi="Cambria Math" w:cs="Arial"/>
              <w:color w:val="538135" w:themeColor="accent6" w:themeShade="BF"/>
              <w:sz w:val="22"/>
              <w:szCs w:val="22"/>
            </w:rPr>
            <m:t xml:space="preserve">y´=x y </m:t>
          </m:r>
          <m:r>
            <m:rPr>
              <m:sty m:val="p"/>
            </m:rPr>
            <w:rPr>
              <w:rFonts w:ascii="Cambria Math" w:hAnsi="Cambria Math" w:cs="Arial"/>
              <w:color w:val="538135" w:themeColor="accent6" w:themeShade="BF"/>
              <w:sz w:val="22"/>
              <w:szCs w:val="22"/>
            </w:rPr>
            <m:t>cos⁡</m:t>
          </m:r>
          <m:r>
            <w:rPr>
              <w:rFonts w:ascii="Cambria Math" w:hAnsi="Cambria Math" w:cs="Arial"/>
              <w:color w:val="538135" w:themeColor="accent6" w:themeShade="BF"/>
              <w:sz w:val="22"/>
              <w:szCs w:val="22"/>
            </w:rPr>
            <m:t>(x)</m:t>
          </m:r>
        </m:oMath>
      </m:oMathPara>
    </w:p>
    <w:p w14:paraId="25877345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585DDBBB" w14:textId="77777777" w:rsidR="00A90286" w:rsidRPr="0076507B" w:rsidRDefault="00A90286" w:rsidP="00A90286">
      <w:pPr>
        <w:pStyle w:val="Subttulo"/>
        <w:jc w:val="left"/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</w:pPr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Teniendo que el valor </w:t>
      </w:r>
      <m:oMath>
        <m:r>
          <w:rPr>
            <w:rFonts w:ascii="Cambria Math" w:hAnsi="Cambria Math" w:cs="Arial"/>
            <w:color w:val="538135" w:themeColor="accent6" w:themeShade="BF"/>
            <w:spacing w:val="0"/>
            <w:sz w:val="22"/>
            <w:szCs w:val="22"/>
          </w:rPr>
          <m:t>y=4</m:t>
        </m:r>
      </m:oMath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cuando </w:t>
      </w:r>
      <m:oMath>
        <m:r>
          <w:rPr>
            <w:rFonts w:ascii="Cambria Math" w:hAnsi="Cambria Math" w:cs="Arial"/>
            <w:color w:val="538135" w:themeColor="accent6" w:themeShade="BF"/>
            <w:spacing w:val="0"/>
            <w:sz w:val="22"/>
            <w:szCs w:val="22"/>
          </w:rPr>
          <m:t>x=0</m:t>
        </m:r>
      </m:oMath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 xml:space="preserve"> y </w:t>
      </w:r>
      <m:oMath>
        <m:r>
          <w:rPr>
            <w:rFonts w:ascii="Cambria Math" w:hAnsi="Cambria Math" w:cs="Arial"/>
            <w:color w:val="538135" w:themeColor="accent6" w:themeShade="BF"/>
            <w:spacing w:val="0"/>
            <w:sz w:val="22"/>
            <w:szCs w:val="22"/>
          </w:rPr>
          <m:t>h=0.25</m:t>
        </m:r>
      </m:oMath>
      <w:r w:rsidRPr="0076507B">
        <w:rPr>
          <w:rFonts w:ascii="Arial" w:hAnsi="Arial" w:cs="Arial"/>
          <w:i w:val="0"/>
          <w:color w:val="538135" w:themeColor="accent6" w:themeShade="BF"/>
          <w:spacing w:val="0"/>
          <w:sz w:val="22"/>
          <w:szCs w:val="22"/>
        </w:rPr>
        <w:t>. Recuerde realizar las sustituciones en:</w:t>
      </w:r>
    </w:p>
    <w:p w14:paraId="23C38195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1E4EF325" w14:textId="77777777" w:rsidR="00A90286" w:rsidRPr="0076507B" w:rsidRDefault="00235EF2" w:rsidP="00A90286">
      <w:pPr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m:oMathPara>
        <m:oMath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k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1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=hf</m:t>
          </m:r>
          <m:d>
            <m:d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n</m:t>
                  </m:r>
                </m:sub>
              </m:sSub>
            </m:e>
          </m:d>
        </m:oMath>
      </m:oMathPara>
    </w:p>
    <w:p w14:paraId="55D286E4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088DB85E" w14:textId="77777777" w:rsidR="00A90286" w:rsidRPr="0076507B" w:rsidRDefault="00235EF2" w:rsidP="00A90286">
      <w:pPr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m:oMathPara>
        <m:oMath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k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2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=hf</m:t>
          </m:r>
          <m:d>
            <m:d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h</m:t>
                  </m:r>
                </m:num>
                <m:den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2</m:t>
                  </m:r>
                </m:den>
              </m:f>
            </m:e>
          </m:d>
        </m:oMath>
      </m:oMathPara>
    </w:p>
    <w:p w14:paraId="3FE691F7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0B7A83D4" w14:textId="77777777" w:rsidR="00A90286" w:rsidRPr="0076507B" w:rsidRDefault="00235EF2" w:rsidP="00A90286">
      <w:pPr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m:oMathPara>
        <m:oMath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k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3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=hf</m:t>
          </m:r>
          <m:d>
            <m:d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h</m:t>
                  </m:r>
                </m:num>
                <m:den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2</m:t>
                  </m:r>
                </m:den>
              </m:f>
            </m:e>
          </m:d>
        </m:oMath>
      </m:oMathPara>
    </w:p>
    <w:p w14:paraId="76202059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4985E959" w14:textId="77777777" w:rsidR="00A90286" w:rsidRPr="0076507B" w:rsidRDefault="00235EF2" w:rsidP="00A90286">
      <w:pPr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m:oMathPara>
        <m:oMath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k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4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=hf</m:t>
          </m:r>
          <m:d>
            <m:d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+h</m:t>
              </m:r>
            </m:e>
          </m:d>
        </m:oMath>
      </m:oMathPara>
    </w:p>
    <w:p w14:paraId="3155CE47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43D7568E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  <w:t>Y</w:t>
      </w:r>
    </w:p>
    <w:p w14:paraId="37205A7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iCs w:val="0"/>
          <w:color w:val="538135" w:themeColor="accent6" w:themeShade="BF"/>
          <w:sz w:val="22"/>
          <w:szCs w:val="22"/>
        </w:rPr>
      </w:pPr>
    </w:p>
    <w:p w14:paraId="6F3BF2CD" w14:textId="77777777" w:rsidR="00A90286" w:rsidRPr="0076507B" w:rsidRDefault="00235EF2" w:rsidP="00A90286">
      <w:pPr>
        <w:rPr>
          <w:rStyle w:val="nfasis"/>
          <w:rFonts w:ascii="Arial" w:hAnsi="Arial" w:cs="Arial"/>
          <w:iCs w:val="0"/>
          <w:color w:val="538135" w:themeColor="accent6" w:themeShade="BF"/>
          <w:sz w:val="22"/>
          <w:szCs w:val="22"/>
        </w:rPr>
      </w:pPr>
      <m:oMathPara>
        <m:oMath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y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n+1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=</m:t>
          </m:r>
          <m:sSub>
            <m:sSub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sSub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y</m:t>
              </m:r>
            </m:e>
            <m:sub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n</m:t>
              </m:r>
            </m:sub>
          </m:sSub>
          <m:r>
            <w:rPr>
              <w:rStyle w:val="nfasis"/>
              <w:rFonts w:ascii="Cambria Math" w:hAnsi="Cambria Math" w:cs="Arial"/>
              <w:color w:val="538135" w:themeColor="accent6" w:themeShade="BF"/>
              <w:sz w:val="22"/>
              <w:szCs w:val="22"/>
            </w:rPr>
            <m:t>+</m:t>
          </m:r>
          <m:f>
            <m:f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fPr>
            <m:num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h</m:t>
              </m:r>
            </m:num>
            <m:den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6</m:t>
              </m:r>
            </m:den>
          </m:f>
          <m:d>
            <m:dPr>
              <m:ctrlPr>
                <w:rPr>
                  <w:rStyle w:val="nfasis"/>
                  <w:rFonts w:ascii="Cambria Math" w:hAnsi="Cambria Math" w:cs="Arial"/>
                  <w:i w:val="0"/>
                  <w:iCs w:val="0"/>
                  <w:color w:val="538135" w:themeColor="accent6" w:themeShade="BF"/>
                  <w:sz w:val="22"/>
                  <w:szCs w:val="22"/>
                </w:rPr>
              </m:ctrlPr>
            </m:dPr>
            <m:e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Style w:val="nfasis"/>
                          <w:rFonts w:ascii="Cambria Math" w:hAnsi="Cambria Math" w:cs="Arial"/>
                          <w:i w:val="0"/>
                          <w:iCs w:val="0"/>
                          <w:color w:val="538135" w:themeColor="accent6" w:themeShade="BF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n</m:t>
                      </m:r>
                    </m:sub>
                  </m:sSub>
                </m:e>
              </m:d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+4f</m:t>
              </m:r>
              <m:d>
                <m:d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Style w:val="nfasis"/>
                          <w:rFonts w:ascii="Cambria Math" w:hAnsi="Cambria Math" w:cs="Arial"/>
                          <w:i w:val="0"/>
                          <w:iCs w:val="0"/>
                          <w:color w:val="538135" w:themeColor="accent6" w:themeShade="BF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n</m:t>
                      </m:r>
                    </m:sub>
                  </m:s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Style w:val="nfasis"/>
                          <w:rFonts w:ascii="Cambria Math" w:hAnsi="Cambria Math" w:cs="Arial"/>
                          <w:i w:val="0"/>
                          <w:iCs w:val="0"/>
                          <w:color w:val="538135" w:themeColor="accent6" w:themeShade="BF"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h</m:t>
                      </m:r>
                    </m:num>
                    <m:den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2</m:t>
                      </m:r>
                    </m:den>
                  </m:f>
                </m:e>
              </m:d>
              <m:r>
                <w:rPr>
                  <w:rStyle w:val="nfasis"/>
                  <w:rFonts w:ascii="Cambria Math" w:hAnsi="Cambria Math" w:cs="Arial"/>
                  <w:color w:val="538135" w:themeColor="accent6" w:themeShade="BF"/>
                  <w:sz w:val="22"/>
                  <w:szCs w:val="22"/>
                </w:rPr>
                <m:t>+f</m:t>
              </m:r>
              <m:d>
                <m:dPr>
                  <m:ctrlPr>
                    <w:rPr>
                      <w:rStyle w:val="nfasis"/>
                      <w:rFonts w:ascii="Cambria Math" w:hAnsi="Cambria Math" w:cs="Arial"/>
                      <w:i w:val="0"/>
                      <w:iCs w:val="0"/>
                      <w:color w:val="538135" w:themeColor="accent6" w:themeShade="BF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Style w:val="nfasis"/>
                          <w:rFonts w:ascii="Cambria Math" w:hAnsi="Cambria Math" w:cs="Arial"/>
                          <w:i w:val="0"/>
                          <w:iCs w:val="0"/>
                          <w:color w:val="538135" w:themeColor="accent6" w:themeShade="BF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Style w:val="nfasis"/>
                          <w:rFonts w:ascii="Cambria Math" w:hAnsi="Cambria Math" w:cs="Arial"/>
                          <w:color w:val="538135" w:themeColor="accent6" w:themeShade="BF"/>
                          <w:sz w:val="22"/>
                          <w:szCs w:val="22"/>
                        </w:rPr>
                        <m:t>n</m:t>
                      </m:r>
                    </m:sub>
                  </m:sSub>
                  <m:r>
                    <w:rPr>
                      <w:rStyle w:val="nfasis"/>
                      <w:rFonts w:ascii="Cambria Math" w:hAnsi="Cambria Math" w:cs="Arial"/>
                      <w:color w:val="538135" w:themeColor="accent6" w:themeShade="BF"/>
                      <w:sz w:val="22"/>
                      <w:szCs w:val="22"/>
                    </w:rPr>
                    <m:t>+h</m:t>
                  </m:r>
                </m:e>
              </m:d>
            </m:e>
          </m:d>
        </m:oMath>
      </m:oMathPara>
    </w:p>
    <w:p w14:paraId="69DEA5AB" w14:textId="77777777" w:rsidR="00A90286" w:rsidRPr="0076507B" w:rsidRDefault="00A90286" w:rsidP="00A90286">
      <w:pPr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1D86936C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4.98</w:t>
      </w:r>
    </w:p>
    <w:p w14:paraId="4ED26B34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5</w:t>
      </w:r>
    </w:p>
    <w:p w14:paraId="796782FA" w14:textId="77777777" w:rsidR="00A90286" w:rsidRPr="00A90286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A90286">
        <w:rPr>
          <w:rStyle w:val="nfasis"/>
          <w:rFonts w:cs="Arial"/>
          <w:b/>
          <w:i w:val="0"/>
          <w:color w:val="FF0000"/>
          <w:sz w:val="22"/>
          <w:szCs w:val="22"/>
        </w:rPr>
        <w:t>5.06</w:t>
      </w:r>
    </w:p>
    <w:p w14:paraId="1318AFE7" w14:textId="77777777" w:rsidR="00A90286" w:rsidRPr="0076507B" w:rsidRDefault="00A90286" w:rsidP="00A90286">
      <w:pPr>
        <w:pStyle w:val="Prrafodelista"/>
        <w:numPr>
          <w:ilvl w:val="0"/>
          <w:numId w:val="1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6.05</w:t>
      </w:r>
    </w:p>
    <w:p w14:paraId="3520E6CB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A42C439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7E6EADAC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7709A00F" w14:textId="762007C0" w:rsidR="00A90286" w:rsidRPr="0076507B" w:rsidRDefault="00087088" w:rsidP="00A90286">
      <w:pPr>
        <w:autoSpaceDE w:val="0"/>
        <w:autoSpaceDN w:val="0"/>
        <w:adjustRightInd w:val="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  <w:r>
        <w:rPr>
          <w:rFonts w:ascii="Arial" w:hAnsi="Arial" w:cs="Arial"/>
          <w:noProof/>
          <w:color w:val="538135" w:themeColor="accent6" w:themeShade="BF"/>
          <w:sz w:val="22"/>
          <w:szCs w:val="22"/>
          <w:lang w:val="es-ES_tradnl" w:eastAsia="es-ES_tradnl"/>
        </w:rPr>
        <w:drawing>
          <wp:inline distT="0" distB="0" distL="0" distR="0" wp14:anchorId="45D64C28" wp14:editId="135DF598">
            <wp:extent cx="3489039" cy="18333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dcdc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336" cy="186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53F6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22F7EF97" w14:textId="77777777" w:rsidR="00A90286" w:rsidRPr="0076507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>En este caso, la solución es: 5.06231.</w:t>
      </w:r>
    </w:p>
    <w:p w14:paraId="1CAF4AE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BDA1C20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2</w:t>
      </w:r>
    </w:p>
    <w:p w14:paraId="4975A9A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1FB3893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Investigue los métodos</w:t>
      </w:r>
      <w: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de</w:t>
      </w:r>
      <w:r w:rsidRPr="0076507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 Runge-Kutta de orden 1, 2, 3 y relaciónelos con los métodos estudiados en esta unidad intentando resolver alguna ecuación diferencial por medio de ellos (los estudiados y los investigados).</w:t>
      </w:r>
    </w:p>
    <w:p w14:paraId="5DB63A5D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32E9EF42" w14:textId="67EF0932" w:rsidR="00A90286" w:rsidRPr="0076507B" w:rsidRDefault="000203EC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¿Cuál método es más eficiente?</w:t>
      </w:r>
    </w:p>
    <w:p w14:paraId="538C78EA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4F077CDA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Euler.</w:t>
      </w:r>
    </w:p>
    <w:p w14:paraId="6D4D9AD9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Runge-Kutta de orden 1.</w:t>
      </w:r>
    </w:p>
    <w:p w14:paraId="553A6700" w14:textId="77777777" w:rsidR="00A90286" w:rsidRPr="0076507B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Método de Runge-Kutta de orden 3.</w:t>
      </w:r>
    </w:p>
    <w:p w14:paraId="3C8E41B1" w14:textId="77777777" w:rsidR="00A90286" w:rsidRPr="00A90286" w:rsidRDefault="00A90286" w:rsidP="00A90286">
      <w:pPr>
        <w:pStyle w:val="Prrafodelista"/>
        <w:numPr>
          <w:ilvl w:val="0"/>
          <w:numId w:val="2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A90286">
        <w:rPr>
          <w:rStyle w:val="nfasis"/>
          <w:rFonts w:cs="Arial"/>
          <w:b/>
          <w:i w:val="0"/>
          <w:color w:val="FF0000"/>
          <w:sz w:val="22"/>
          <w:szCs w:val="22"/>
        </w:rPr>
        <w:t>Método RK4.</w:t>
      </w:r>
    </w:p>
    <w:p w14:paraId="387B0336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6236F546" w14:textId="77777777" w:rsidR="00A90286" w:rsidRPr="0076507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76507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716C6348" w14:textId="77777777" w:rsidR="00A90286" w:rsidRPr="0076507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6629ADBA" w14:textId="13E33FB9" w:rsidR="00A90286" w:rsidRPr="00BD09CB" w:rsidRDefault="00A90286" w:rsidP="00A90286">
      <w:pPr>
        <w:autoSpaceDE w:val="0"/>
        <w:autoSpaceDN w:val="0"/>
        <w:adjustRightInd w:val="0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 xml:space="preserve">Al consultar otros métodos habrá </w:t>
      </w:r>
      <w:r w:rsidR="00510F09">
        <w:rPr>
          <w:rFonts w:ascii="Arial" w:hAnsi="Arial" w:cs="Arial"/>
          <w:color w:val="538135" w:themeColor="accent6" w:themeShade="BF"/>
          <w:sz w:val="22"/>
          <w:szCs w:val="22"/>
        </w:rPr>
        <w:t xml:space="preserve">notado </w:t>
      </w: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 xml:space="preserve">cómo se relacionan los estudiados </w:t>
      </w:r>
      <w:r w:rsidR="00E15779">
        <w:rPr>
          <w:rFonts w:ascii="Arial" w:hAnsi="Arial" w:cs="Arial"/>
          <w:color w:val="538135" w:themeColor="accent6" w:themeShade="BF"/>
          <w:sz w:val="22"/>
          <w:szCs w:val="22"/>
        </w:rPr>
        <w:t xml:space="preserve">en la unidad </w:t>
      </w:r>
      <w:r w:rsidRPr="0076507B">
        <w:rPr>
          <w:rFonts w:ascii="Arial" w:hAnsi="Arial" w:cs="Arial"/>
          <w:color w:val="538135" w:themeColor="accent6" w:themeShade="BF"/>
          <w:sz w:val="22"/>
          <w:szCs w:val="22"/>
        </w:rPr>
        <w:t>con los que investigó. También habrá notado que los métodos de Euler son solamente un caso particular del método de Ru</w:t>
      </w:r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>nge-Kutta y que el método RK4 es la generalización de estos. Además, a partir de la exploración e investigación, debió descubrir que el método RK4 es el más acertado, pues al resolver el mismo ejercicio usando diferentes métodos es posible notar cuál resulta ser el más eficiente en cuanto a aproximación y en cuanto a cálculos.</w:t>
      </w:r>
    </w:p>
    <w:p w14:paraId="67FA9A0D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13F4CAA1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Pregunta 3</w:t>
      </w:r>
    </w:p>
    <w:p w14:paraId="310E372A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9671456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 xml:space="preserve">Tome una ecuación diferencial en la que la función dependa solamente de la variable </w:t>
      </w:r>
      <m:oMath>
        <m:r>
          <w:rPr>
            <w:rStyle w:val="nfasis"/>
            <w:rFonts w:ascii="Cambria Math" w:hAnsi="Cambria Math" w:cs="Arial"/>
            <w:color w:val="538135" w:themeColor="accent6" w:themeShade="BF"/>
            <w:sz w:val="22"/>
            <w:szCs w:val="22"/>
          </w:rPr>
          <m:t>x</m:t>
        </m:r>
      </m:oMath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, escoja un intervalo cualquiera y un paso arbitrario, y aplique el método RK4. Posteriormente tome la misma función y encuentre la integral usando el método de Simpson 1/3. A partir de los cálculos realizados responda la siguiente pregunta:</w:t>
      </w:r>
    </w:p>
    <w:p w14:paraId="5283E50F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28F744AC" w14:textId="6074A66A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¿Por qué en algunas ocasiones el método de Runge-Kutta 4 es denominado método d</w:t>
      </w:r>
      <w:r w:rsidR="00235EF2"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  <w:t>e Kutta-Simpson?</w:t>
      </w:r>
      <w:bookmarkStart w:id="0" w:name="_GoBack"/>
      <w:bookmarkEnd w:id="0"/>
    </w:p>
    <w:p w14:paraId="31123441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226B7D2E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el resultado obtenido al resolver la ecuación usando el método RK4 es el mismo que al usar el método de Simpson 1/3 en el intervalo.</w:t>
      </w:r>
    </w:p>
    <w:p w14:paraId="10ADFFD7" w14:textId="77777777" w:rsidR="00A90286" w:rsidRPr="00760540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b/>
          <w:i w:val="0"/>
          <w:color w:val="FF0000"/>
          <w:sz w:val="22"/>
          <w:szCs w:val="22"/>
        </w:rPr>
      </w:pPr>
      <w:r w:rsidRPr="00760540">
        <w:rPr>
          <w:rStyle w:val="nfasis"/>
          <w:rFonts w:cs="Arial"/>
          <w:b/>
          <w:i w:val="0"/>
          <w:color w:val="FF0000"/>
          <w:sz w:val="22"/>
          <w:szCs w:val="22"/>
        </w:rPr>
        <w:t>Porque las fórmulas obtenidas para la ecuación usando el método RK4 son las mismas que se usan para el método de Simpson 1/3 en el intervalo.</w:t>
      </w:r>
    </w:p>
    <w:p w14:paraId="7E3CA26F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el resultado obtenido al resolver la ecuación usando el método RK4 es diferente que al usar el método de Simpson 1/3 en el intervalo.</w:t>
      </w:r>
    </w:p>
    <w:p w14:paraId="77307987" w14:textId="77777777" w:rsidR="00A90286" w:rsidRPr="00BD09CB" w:rsidRDefault="00A90286" w:rsidP="00A90286">
      <w:pPr>
        <w:pStyle w:val="Prrafodelista"/>
        <w:numPr>
          <w:ilvl w:val="0"/>
          <w:numId w:val="3"/>
        </w:numPr>
        <w:jc w:val="left"/>
        <w:rPr>
          <w:rStyle w:val="nfasis"/>
          <w:rFonts w:cs="Arial"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cs="Arial"/>
          <w:i w:val="0"/>
          <w:color w:val="538135" w:themeColor="accent6" w:themeShade="BF"/>
          <w:sz w:val="22"/>
          <w:szCs w:val="22"/>
        </w:rPr>
        <w:t>Porque las fórmulas obtenidas para la ecuación usando el método RK4 son diferentes que las que se usan para el método de Simpson 1/3 en el intervalo.</w:t>
      </w:r>
    </w:p>
    <w:p w14:paraId="19B31DF7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07915231" w14:textId="77777777" w:rsidR="00A90286" w:rsidRPr="00BD09CB" w:rsidRDefault="00A90286" w:rsidP="00A90286">
      <w:pPr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</w:pPr>
      <w:r w:rsidRPr="00BD09CB">
        <w:rPr>
          <w:rStyle w:val="nfasis"/>
          <w:rFonts w:ascii="Arial" w:hAnsi="Arial" w:cs="Arial"/>
          <w:b/>
          <w:i w:val="0"/>
          <w:color w:val="538135" w:themeColor="accent6" w:themeShade="BF"/>
          <w:sz w:val="22"/>
          <w:szCs w:val="22"/>
        </w:rPr>
        <w:t>Retroalimentación</w:t>
      </w:r>
    </w:p>
    <w:p w14:paraId="6D0AE3E3" w14:textId="77777777" w:rsidR="00A90286" w:rsidRPr="00BD09CB" w:rsidRDefault="00A90286" w:rsidP="00A90286">
      <w:pPr>
        <w:rPr>
          <w:rStyle w:val="nfasis"/>
          <w:rFonts w:ascii="Arial" w:hAnsi="Arial" w:cs="Arial"/>
          <w:i w:val="0"/>
          <w:color w:val="538135" w:themeColor="accent6" w:themeShade="BF"/>
          <w:sz w:val="22"/>
          <w:szCs w:val="22"/>
        </w:rPr>
      </w:pPr>
    </w:p>
    <w:p w14:paraId="55D55D3F" w14:textId="77777777" w:rsidR="00172701" w:rsidRDefault="00A90286">
      <w:r w:rsidRPr="00BD09CB">
        <w:rPr>
          <w:rFonts w:ascii="Arial" w:hAnsi="Arial" w:cs="Arial"/>
          <w:color w:val="538135" w:themeColor="accent6" w:themeShade="BF"/>
          <w:sz w:val="22"/>
          <w:szCs w:val="22"/>
        </w:rPr>
        <w:t xml:space="preserve">Si desarrolló el ejercicio de manera correcta debió notar que las fórmulas obtenidas para la ecuación diferencial usando el </w:t>
      </w:r>
      <w:r w:rsidRPr="00A90286">
        <w:rPr>
          <w:rFonts w:ascii="Arial" w:hAnsi="Arial" w:cs="Arial"/>
          <w:color w:val="538135" w:themeColor="accent6" w:themeShade="BF"/>
          <w:sz w:val="22"/>
          <w:szCs w:val="22"/>
        </w:rPr>
        <w:t>método RK4 son las mismas que se usan para el método de Simpson 1/3 en el intervalo.</w:t>
      </w:r>
    </w:p>
    <w:sectPr w:rsidR="00172701" w:rsidSect="003A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2404"/>
    <w:multiLevelType w:val="hybridMultilevel"/>
    <w:tmpl w:val="CBF060B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7E4B"/>
    <w:multiLevelType w:val="hybridMultilevel"/>
    <w:tmpl w:val="1B9A3A3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1C98"/>
    <w:multiLevelType w:val="hybridMultilevel"/>
    <w:tmpl w:val="A7724FE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6"/>
    <w:rsid w:val="000203EC"/>
    <w:rsid w:val="00087088"/>
    <w:rsid w:val="00235EF2"/>
    <w:rsid w:val="00316EF6"/>
    <w:rsid w:val="003A5CA6"/>
    <w:rsid w:val="00510F09"/>
    <w:rsid w:val="00567958"/>
    <w:rsid w:val="006066DC"/>
    <w:rsid w:val="006D2E7C"/>
    <w:rsid w:val="00760540"/>
    <w:rsid w:val="007D2E8C"/>
    <w:rsid w:val="008E38F3"/>
    <w:rsid w:val="009972FE"/>
    <w:rsid w:val="00A90286"/>
    <w:rsid w:val="00AC777C"/>
    <w:rsid w:val="00AF30EC"/>
    <w:rsid w:val="00C517D2"/>
    <w:rsid w:val="00E1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8077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0286"/>
    <w:rPr>
      <w:rFonts w:ascii="Times New Roman" w:eastAsia="Times New Roman" w:hAnsi="Times New Roman" w:cs="Times New Roman"/>
      <w:lang w:val="es-ES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90286"/>
    <w:pPr>
      <w:ind w:left="720"/>
      <w:contextualSpacing/>
      <w:jc w:val="both"/>
    </w:pPr>
    <w:rPr>
      <w:rFonts w:ascii="Arial" w:hAnsi="Arial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286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0286"/>
    <w:rPr>
      <w:rFonts w:asciiTheme="majorHAnsi" w:eastAsiaTheme="majorEastAsia" w:hAnsiTheme="majorHAnsi" w:cstheme="majorBidi"/>
      <w:i/>
      <w:iCs/>
      <w:color w:val="5B9BD5" w:themeColor="accent1"/>
      <w:spacing w:val="15"/>
      <w:lang w:val="es-ES" w:eastAsia="es-CO"/>
    </w:rPr>
  </w:style>
  <w:style w:type="character" w:styleId="nfasis">
    <w:name w:val="Emphasis"/>
    <w:basedOn w:val="Fuentedeprrafopredeter"/>
    <w:uiPriority w:val="20"/>
    <w:qFormat/>
    <w:rsid w:val="00A90286"/>
    <w:rPr>
      <w:i/>
      <w:iCs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286"/>
    <w:rPr>
      <w:rFonts w:ascii="Arial" w:eastAsia="Times New Roman" w:hAnsi="Arial" w:cs="Times New Roman"/>
      <w:sz w:val="2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90286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A90286"/>
    <w:rPr>
      <w:rFonts w:ascii="Times New Roman" w:eastAsia="Times New Roman" w:hAnsi="Times New Roman" w:cs="Times New Roman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90286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28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86"/>
    <w:rPr>
      <w:rFonts w:ascii="Times New Roman" w:eastAsia="Times New Roman" w:hAnsi="Times New Roman" w:cs="Times New Roman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2315</Characters>
  <Application>Microsoft Macintosh Word</Application>
  <DocSecurity>0</DocSecurity>
  <Lines>19</Lines>
  <Paragraphs>5</Paragraphs>
  <ScaleCrop>false</ScaleCrop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27</cp:revision>
  <dcterms:created xsi:type="dcterms:W3CDTF">2018-09-18T14:14:00Z</dcterms:created>
  <dcterms:modified xsi:type="dcterms:W3CDTF">2018-09-25T17:09:00Z</dcterms:modified>
</cp:coreProperties>
</file>