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028C6" w14:textId="7B149330" w:rsidR="00A90286" w:rsidRDefault="00A90286" w:rsidP="00A90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Hacer una interactividad a partir del modelo de las autoevaluaciones. Los texto</w:t>
      </w:r>
      <w:r w:rsidR="006066D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son:</w:t>
      </w:r>
    </w:p>
    <w:p w14:paraId="44291F01" w14:textId="77777777" w:rsidR="00A90286" w:rsidRPr="00A90286" w:rsidRDefault="00A90286" w:rsidP="00A90286">
      <w:pPr>
        <w:rPr>
          <w:rFonts w:ascii="Arial" w:hAnsi="Arial" w:cs="Arial"/>
          <w:sz w:val="22"/>
          <w:szCs w:val="22"/>
        </w:rPr>
      </w:pPr>
    </w:p>
    <w:p w14:paraId="78973291" w14:textId="77777777" w:rsidR="00A90286" w:rsidRPr="0076507B" w:rsidRDefault="00A90286" w:rsidP="00A90286">
      <w:pPr>
        <w:rPr>
          <w:rFonts w:ascii="Arial" w:hAnsi="Arial" w:cs="Arial"/>
          <w:color w:val="538135" w:themeColor="accent6" w:themeShade="BF"/>
          <w:sz w:val="22"/>
          <w:szCs w:val="22"/>
        </w:rPr>
      </w:pPr>
      <w:r w:rsidRPr="00A90286">
        <w:rPr>
          <w:rFonts w:ascii="Arial" w:hAnsi="Arial" w:cs="Arial"/>
          <w:b/>
          <w:sz w:val="22"/>
          <w:szCs w:val="22"/>
        </w:rPr>
        <w:t>Título:</w:t>
      </w:r>
      <w:r w:rsidRPr="00A90286">
        <w:rPr>
          <w:rFonts w:ascii="Arial" w:hAnsi="Arial" w:cs="Arial"/>
          <w:sz w:val="22"/>
          <w:szCs w:val="22"/>
        </w:rPr>
        <w:t xml:space="preserve"> </w:t>
      </w:r>
      <w:r w:rsidRPr="00A90286">
        <w:rPr>
          <w:rFonts w:ascii="Arial" w:hAnsi="Arial" w:cs="Arial"/>
          <w:color w:val="538135" w:themeColor="accent6" w:themeShade="BF"/>
          <w:sz w:val="22"/>
          <w:szCs w:val="22"/>
        </w:rPr>
        <w:t>Estimando soluciones</w:t>
      </w:r>
    </w:p>
    <w:p w14:paraId="5B7BD045" w14:textId="77777777" w:rsidR="00A90286" w:rsidRPr="00A90286" w:rsidRDefault="00A90286" w:rsidP="00A90286">
      <w:pPr>
        <w:rPr>
          <w:rStyle w:val="nfasis"/>
          <w:rFonts w:ascii="Arial" w:hAnsi="Arial" w:cs="Arial"/>
          <w:i w:val="0"/>
          <w:sz w:val="22"/>
          <w:szCs w:val="22"/>
        </w:rPr>
      </w:pPr>
    </w:p>
    <w:p w14:paraId="37F1E0FA" w14:textId="77777777" w:rsidR="00A90286" w:rsidRPr="00A90286" w:rsidRDefault="00A90286" w:rsidP="00A90286">
      <w:pPr>
        <w:rPr>
          <w:rStyle w:val="nfasis"/>
          <w:rFonts w:ascii="Arial" w:hAnsi="Arial" w:cs="Arial"/>
          <w:b/>
          <w:i w:val="0"/>
          <w:sz w:val="22"/>
          <w:szCs w:val="22"/>
        </w:rPr>
      </w:pPr>
      <w:r w:rsidRPr="00A90286">
        <w:rPr>
          <w:rStyle w:val="nfasis"/>
          <w:rFonts w:ascii="Arial" w:hAnsi="Arial" w:cs="Arial"/>
          <w:b/>
          <w:i w:val="0"/>
          <w:sz w:val="22"/>
          <w:szCs w:val="22"/>
        </w:rPr>
        <w:t>Textos:</w:t>
      </w:r>
    </w:p>
    <w:p w14:paraId="55509E9A" w14:textId="77777777" w:rsidR="00A90286" w:rsidRPr="00A90286" w:rsidRDefault="00A90286" w:rsidP="00A90286">
      <w:pPr>
        <w:rPr>
          <w:rStyle w:val="nfasis"/>
          <w:rFonts w:ascii="Arial" w:hAnsi="Arial" w:cs="Arial"/>
          <w:i w:val="0"/>
          <w:sz w:val="22"/>
          <w:szCs w:val="22"/>
        </w:rPr>
      </w:pPr>
    </w:p>
    <w:p w14:paraId="10E1543D" w14:textId="77777777" w:rsidR="00A90286" w:rsidRPr="0076507B" w:rsidRDefault="00A90286" w:rsidP="00A90286">
      <w:pPr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Pregunta 1</w:t>
      </w:r>
    </w:p>
    <w:p w14:paraId="2F6956EB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77383608" w14:textId="5404D910" w:rsidR="00A90286" w:rsidRPr="0076507B" w:rsidRDefault="00A90286" w:rsidP="00A90286">
      <w:pPr>
        <w:pStyle w:val="Subttulo"/>
        <w:jc w:val="left"/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</w:pPr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Usando el método RK4 estime la solución en </w:t>
      </w:r>
      <w:r w:rsidR="00B948C6" w:rsidRPr="00B948C6">
        <w:rPr>
          <w:position w:val="-12"/>
        </w:rPr>
        <w:object w:dxaOrig="639" w:dyaOrig="360" w14:anchorId="73663F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31.95pt;height:18.15pt" o:ole="">
            <v:imagedata r:id="rId5" o:title=""/>
          </v:shape>
          <o:OLEObject Type="Embed" ProgID="Equation.DSMT4" ShapeID="_x0000_i1062" DrawAspect="Content" ObjectID="_1605974928" r:id="rId6"/>
        </w:object>
      </w:r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 de la ecuación diferencial:</w:t>
      </w:r>
    </w:p>
    <w:p w14:paraId="427DC7BE" w14:textId="77777777" w:rsidR="00A90286" w:rsidRPr="0076507B" w:rsidRDefault="00A90286" w:rsidP="00A90286">
      <w:pPr>
        <w:rPr>
          <w:color w:val="538135" w:themeColor="accent6" w:themeShade="BF"/>
          <w:sz w:val="22"/>
          <w:szCs w:val="22"/>
        </w:rPr>
      </w:pPr>
    </w:p>
    <w:p w14:paraId="6E64A128" w14:textId="4148CB60" w:rsidR="00A90286" w:rsidRPr="0076507B" w:rsidRDefault="00B948C6" w:rsidP="00B948C6">
      <w:pPr>
        <w:pStyle w:val="MTDisplayEquation"/>
        <w:rPr>
          <w:rFonts w:ascii="Arial" w:hAnsi="Arial" w:cs="Arial"/>
          <w:color w:val="538135" w:themeColor="accent6" w:themeShade="BF"/>
          <w:sz w:val="22"/>
          <w:szCs w:val="22"/>
        </w:rPr>
      </w:pPr>
      <w:r>
        <w:tab/>
      </w:r>
      <w:r w:rsidRPr="00B948C6">
        <w:rPr>
          <w:position w:val="-14"/>
        </w:rPr>
        <w:object w:dxaOrig="1420" w:dyaOrig="400" w14:anchorId="1300FE36">
          <v:shape id="_x0000_i1058" type="#_x0000_t75" style="width:70.75pt;height:20.05pt" o:ole="">
            <v:imagedata r:id="rId7" o:title=""/>
          </v:shape>
          <o:OLEObject Type="Embed" ProgID="Equation.DSMT4" ShapeID="_x0000_i1058" DrawAspect="Content" ObjectID="_1605974929" r:id="rId8"/>
        </w:object>
      </w:r>
    </w:p>
    <w:p w14:paraId="25877345" w14:textId="77777777" w:rsidR="00A90286" w:rsidRPr="0076507B" w:rsidRDefault="00A90286" w:rsidP="00A90286">
      <w:pPr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585DDBBB" w14:textId="294C2316" w:rsidR="00A90286" w:rsidRPr="0076507B" w:rsidRDefault="00A90286" w:rsidP="00A90286">
      <w:pPr>
        <w:pStyle w:val="Subttulo"/>
        <w:jc w:val="left"/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</w:pPr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Teniendo que el valor </w:t>
      </w:r>
      <w:r w:rsidR="00B948C6" w:rsidRPr="00B948C6">
        <w:rPr>
          <w:position w:val="-10"/>
        </w:rPr>
        <w:object w:dxaOrig="580" w:dyaOrig="320" w14:anchorId="5073291C">
          <v:shape id="_x0000_i1055" type="#_x0000_t75" style="width:28.8pt;height:16.3pt" o:ole="">
            <v:imagedata r:id="rId9" o:title=""/>
          </v:shape>
          <o:OLEObject Type="Embed" ProgID="Equation.DSMT4" ShapeID="_x0000_i1055" DrawAspect="Content" ObjectID="_1605974930" r:id="rId10"/>
        </w:object>
      </w:r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 cuando </w:t>
      </w:r>
      <w:r w:rsidR="00B948C6" w:rsidRPr="00B948C6">
        <w:rPr>
          <w:position w:val="-6"/>
        </w:rPr>
        <w:object w:dxaOrig="560" w:dyaOrig="279" w14:anchorId="5533A0A7">
          <v:shape id="_x0000_i1052" type="#_x0000_t75" style="width:28.15pt;height:13.75pt" o:ole="">
            <v:imagedata r:id="rId11" o:title=""/>
          </v:shape>
          <o:OLEObject Type="Embed" ProgID="Equation.DSMT4" ShapeID="_x0000_i1052" DrawAspect="Content" ObjectID="_1605974931" r:id="rId12"/>
        </w:object>
      </w:r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 </w:t>
      </w:r>
      <w:proofErr w:type="spellStart"/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>y</w:t>
      </w:r>
      <w:proofErr w:type="spellEnd"/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 </w:t>
      </w:r>
      <w:r w:rsidR="00B948C6" w:rsidRPr="00B948C6">
        <w:rPr>
          <w:position w:val="-6"/>
        </w:rPr>
        <w:object w:dxaOrig="859" w:dyaOrig="279" w14:anchorId="18F9B2ED">
          <v:shape id="_x0000_i1049" type="#_x0000_t75" style="width:43.2pt;height:13.75pt" o:ole="">
            <v:imagedata r:id="rId13" o:title=""/>
          </v:shape>
          <o:OLEObject Type="Embed" ProgID="Equation.DSMT4" ShapeID="_x0000_i1049" DrawAspect="Content" ObjectID="_1605974932" r:id="rId14"/>
        </w:object>
      </w:r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>. Recuerde realizar las sustituciones en:</w:t>
      </w:r>
    </w:p>
    <w:p w14:paraId="23C38195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1E4EF325" w14:textId="1234708B" w:rsidR="00A90286" w:rsidRPr="0076507B" w:rsidRDefault="00B948C6" w:rsidP="00B948C6">
      <w:pPr>
        <w:pStyle w:val="MTDisplayEquation"/>
        <w:rPr>
          <w:rStyle w:val="nfasis"/>
          <w:rFonts w:ascii="Arial" w:hAnsi="Arial" w:cs="Arial"/>
          <w:iCs w:val="0"/>
          <w:color w:val="538135" w:themeColor="accent6" w:themeShade="BF"/>
          <w:sz w:val="22"/>
          <w:szCs w:val="22"/>
        </w:rPr>
      </w:pPr>
      <w:r>
        <w:tab/>
      </w:r>
      <w:r w:rsidRPr="00B948C6">
        <w:rPr>
          <w:position w:val="-14"/>
        </w:rPr>
        <w:object w:dxaOrig="1160" w:dyaOrig="400" w14:anchorId="05B8D4B6">
          <v:shape id="_x0000_i1045" type="#_x0000_t75" style="width:58.25pt;height:20.05pt" o:ole="">
            <v:imagedata r:id="rId15" o:title=""/>
          </v:shape>
          <o:OLEObject Type="Embed" ProgID="Equation.DSMT4" ShapeID="_x0000_i1045" DrawAspect="Content" ObjectID="_1605974933" r:id="rId16"/>
        </w:object>
      </w:r>
    </w:p>
    <w:p w14:paraId="55D286E4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</w:p>
    <w:p w14:paraId="088DB85E" w14:textId="1A28D2C0" w:rsidR="00A90286" w:rsidRPr="0076507B" w:rsidRDefault="00B948C6" w:rsidP="00B948C6">
      <w:pPr>
        <w:pStyle w:val="MTDisplayEquation"/>
        <w:rPr>
          <w:rStyle w:val="nfasis"/>
          <w:rFonts w:ascii="Arial" w:hAnsi="Arial" w:cs="Arial"/>
          <w:iCs w:val="0"/>
          <w:color w:val="538135" w:themeColor="accent6" w:themeShade="BF"/>
          <w:sz w:val="22"/>
          <w:szCs w:val="22"/>
        </w:rPr>
      </w:pPr>
      <w:r>
        <w:tab/>
      </w:r>
      <w:r w:rsidRPr="00B948C6">
        <w:rPr>
          <w:position w:val="-28"/>
        </w:rPr>
        <w:object w:dxaOrig="1620" w:dyaOrig="680" w14:anchorId="330196D7">
          <v:shape id="_x0000_i1041" type="#_x0000_t75" style="width:80.75pt;height:33.8pt" o:ole="">
            <v:imagedata r:id="rId17" o:title=""/>
          </v:shape>
          <o:OLEObject Type="Embed" ProgID="Equation.DSMT4" ShapeID="_x0000_i1041" DrawAspect="Content" ObjectID="_1605974934" r:id="rId18"/>
        </w:object>
      </w:r>
    </w:p>
    <w:p w14:paraId="3FE691F7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</w:p>
    <w:p w14:paraId="0B7A83D4" w14:textId="49059AFF" w:rsidR="00A90286" w:rsidRPr="0076507B" w:rsidRDefault="00B948C6" w:rsidP="00B948C6">
      <w:pPr>
        <w:pStyle w:val="MTDisplayEquation"/>
        <w:rPr>
          <w:rStyle w:val="nfasis"/>
          <w:rFonts w:ascii="Arial" w:hAnsi="Arial" w:cs="Arial"/>
          <w:iCs w:val="0"/>
          <w:color w:val="538135" w:themeColor="accent6" w:themeShade="BF"/>
          <w:sz w:val="22"/>
          <w:szCs w:val="22"/>
        </w:rPr>
      </w:pPr>
      <w:r>
        <w:tab/>
      </w:r>
      <w:r w:rsidRPr="00B948C6">
        <w:rPr>
          <w:position w:val="-28"/>
        </w:rPr>
        <w:object w:dxaOrig="1620" w:dyaOrig="680" w14:anchorId="591A6876">
          <v:shape id="_x0000_i1037" type="#_x0000_t75" style="width:80.75pt;height:33.8pt" o:ole="">
            <v:imagedata r:id="rId19" o:title=""/>
          </v:shape>
          <o:OLEObject Type="Embed" ProgID="Equation.DSMT4" ShapeID="_x0000_i1037" DrawAspect="Content" ObjectID="_1605974935" r:id="rId20"/>
        </w:object>
      </w:r>
    </w:p>
    <w:p w14:paraId="76202059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</w:p>
    <w:p w14:paraId="4985E959" w14:textId="546A7B73" w:rsidR="00A90286" w:rsidRPr="0076507B" w:rsidRDefault="00B948C6" w:rsidP="00B948C6">
      <w:pPr>
        <w:pStyle w:val="MTDisplayEquation"/>
        <w:rPr>
          <w:rStyle w:val="nfasis"/>
          <w:rFonts w:ascii="Arial" w:hAnsi="Arial" w:cs="Arial"/>
          <w:iCs w:val="0"/>
          <w:color w:val="538135" w:themeColor="accent6" w:themeShade="BF"/>
          <w:sz w:val="22"/>
          <w:szCs w:val="22"/>
        </w:rPr>
      </w:pPr>
      <w:r>
        <w:tab/>
      </w:r>
      <w:r w:rsidRPr="00B948C6">
        <w:rPr>
          <w:position w:val="-14"/>
        </w:rPr>
        <w:object w:dxaOrig="1540" w:dyaOrig="400" w14:anchorId="2AD6F35F">
          <v:shape id="_x0000_i1033" type="#_x0000_t75" style="width:77pt;height:20.05pt" o:ole="">
            <v:imagedata r:id="rId21" o:title=""/>
          </v:shape>
          <o:OLEObject Type="Embed" ProgID="Equation.DSMT4" ShapeID="_x0000_i1033" DrawAspect="Content" ObjectID="_1605974936" r:id="rId22"/>
        </w:object>
      </w:r>
    </w:p>
    <w:p w14:paraId="3155CE47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</w:p>
    <w:p w14:paraId="43D7568E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  <w:t>Y</w:t>
      </w:r>
    </w:p>
    <w:p w14:paraId="37205A7B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</w:p>
    <w:p w14:paraId="6F3BF2CD" w14:textId="20F3AAC7" w:rsidR="00A90286" w:rsidRPr="0076507B" w:rsidRDefault="00B948C6" w:rsidP="00B948C6">
      <w:pPr>
        <w:pStyle w:val="MTDisplayEquation"/>
        <w:rPr>
          <w:rStyle w:val="nfasis"/>
          <w:rFonts w:ascii="Arial" w:hAnsi="Arial" w:cs="Arial"/>
          <w:iCs w:val="0"/>
          <w:color w:val="538135" w:themeColor="accent6" w:themeShade="BF"/>
          <w:sz w:val="22"/>
          <w:szCs w:val="22"/>
        </w:rPr>
      </w:pPr>
      <w:r>
        <w:tab/>
      </w:r>
      <w:r w:rsidRPr="00B948C6">
        <w:rPr>
          <w:position w:val="-30"/>
        </w:rPr>
        <w:object w:dxaOrig="4660" w:dyaOrig="720" w14:anchorId="294C848A">
          <v:shape id="_x0000_i1029" type="#_x0000_t75" style="width:232.9pt;height:36.3pt" o:ole="">
            <v:imagedata r:id="rId23" o:title=""/>
          </v:shape>
          <o:OLEObject Type="Embed" ProgID="Equation.DSMT4" ShapeID="_x0000_i1029" DrawAspect="Content" ObjectID="_1605974937" r:id="rId24"/>
        </w:object>
      </w:r>
    </w:p>
    <w:p w14:paraId="69DEA5AB" w14:textId="77777777" w:rsidR="00A90286" w:rsidRPr="0076507B" w:rsidRDefault="00A90286" w:rsidP="00A90286">
      <w:pPr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1D86936C" w14:textId="77777777" w:rsidR="00A90286" w:rsidRPr="0076507B" w:rsidRDefault="00A90286" w:rsidP="00A90286">
      <w:pPr>
        <w:pStyle w:val="Prrafodelista"/>
        <w:numPr>
          <w:ilvl w:val="0"/>
          <w:numId w:val="1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4.98</w:t>
      </w:r>
    </w:p>
    <w:p w14:paraId="4ED26B34" w14:textId="77777777" w:rsidR="00A90286" w:rsidRPr="0076507B" w:rsidRDefault="00A90286" w:rsidP="00A90286">
      <w:pPr>
        <w:pStyle w:val="Prrafodelista"/>
        <w:numPr>
          <w:ilvl w:val="0"/>
          <w:numId w:val="1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5</w:t>
      </w:r>
    </w:p>
    <w:p w14:paraId="796782FA" w14:textId="77777777" w:rsidR="00A90286" w:rsidRPr="00A90286" w:rsidRDefault="00A90286" w:rsidP="00A90286">
      <w:pPr>
        <w:pStyle w:val="Prrafodelista"/>
        <w:numPr>
          <w:ilvl w:val="0"/>
          <w:numId w:val="1"/>
        </w:numPr>
        <w:jc w:val="left"/>
        <w:rPr>
          <w:rStyle w:val="nfasis"/>
          <w:rFonts w:cs="Arial"/>
          <w:b/>
          <w:i w:val="0"/>
          <w:color w:val="FF0000"/>
          <w:sz w:val="22"/>
          <w:szCs w:val="22"/>
        </w:rPr>
      </w:pPr>
      <w:r w:rsidRPr="00A90286">
        <w:rPr>
          <w:rStyle w:val="nfasis"/>
          <w:rFonts w:cs="Arial"/>
          <w:b/>
          <w:i w:val="0"/>
          <w:color w:val="FF0000"/>
          <w:sz w:val="22"/>
          <w:szCs w:val="22"/>
        </w:rPr>
        <w:t>5.06</w:t>
      </w:r>
    </w:p>
    <w:p w14:paraId="1318AFE7" w14:textId="77777777" w:rsidR="00A90286" w:rsidRPr="0076507B" w:rsidRDefault="00A90286" w:rsidP="00A90286">
      <w:pPr>
        <w:pStyle w:val="Prrafodelista"/>
        <w:numPr>
          <w:ilvl w:val="0"/>
          <w:numId w:val="1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6.05</w:t>
      </w:r>
    </w:p>
    <w:p w14:paraId="3520E6CB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4A42C439" w14:textId="77777777" w:rsidR="00A90286" w:rsidRPr="0076507B" w:rsidRDefault="00A90286" w:rsidP="00A90286">
      <w:pPr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Retroalimentación</w:t>
      </w:r>
    </w:p>
    <w:p w14:paraId="7E6EADAC" w14:textId="77777777" w:rsidR="00A90286" w:rsidRPr="0076507B" w:rsidRDefault="00A90286" w:rsidP="00A90286">
      <w:pPr>
        <w:autoSpaceDE w:val="0"/>
        <w:autoSpaceDN w:val="0"/>
        <w:adjustRightInd w:val="0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7709A00F" w14:textId="762007C0" w:rsidR="00A90286" w:rsidRPr="0076507B" w:rsidRDefault="00087088" w:rsidP="00A90286">
      <w:pPr>
        <w:autoSpaceDE w:val="0"/>
        <w:autoSpaceDN w:val="0"/>
        <w:adjustRightInd w:val="0"/>
        <w:jc w:val="center"/>
        <w:rPr>
          <w:rFonts w:ascii="Arial" w:hAnsi="Arial" w:cs="Arial"/>
          <w:color w:val="538135" w:themeColor="accent6" w:themeShade="BF"/>
          <w:sz w:val="22"/>
          <w:szCs w:val="22"/>
        </w:rPr>
      </w:pPr>
      <w:r>
        <w:rPr>
          <w:rFonts w:ascii="Arial" w:hAnsi="Arial" w:cs="Arial"/>
          <w:noProof/>
          <w:color w:val="538135" w:themeColor="accent6" w:themeShade="BF"/>
          <w:sz w:val="22"/>
          <w:szCs w:val="22"/>
          <w:lang w:val="es-ES_tradnl" w:eastAsia="es-ES_tradnl"/>
        </w:rPr>
        <w:lastRenderedPageBreak/>
        <w:drawing>
          <wp:inline distT="0" distB="0" distL="0" distR="0" wp14:anchorId="45D64C28" wp14:editId="604A9BF2">
            <wp:extent cx="5285685" cy="277740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dcdcd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875" cy="283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53F6" w14:textId="77777777" w:rsidR="00A90286" w:rsidRPr="0076507B" w:rsidRDefault="00A90286" w:rsidP="00A90286">
      <w:pPr>
        <w:autoSpaceDE w:val="0"/>
        <w:autoSpaceDN w:val="0"/>
        <w:adjustRightInd w:val="0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22F7EF97" w14:textId="77777777" w:rsidR="00A90286" w:rsidRPr="0076507B" w:rsidRDefault="00A90286" w:rsidP="00A90286">
      <w:pPr>
        <w:autoSpaceDE w:val="0"/>
        <w:autoSpaceDN w:val="0"/>
        <w:adjustRightInd w:val="0"/>
        <w:rPr>
          <w:rFonts w:ascii="Arial" w:hAnsi="Arial" w:cs="Arial"/>
          <w:color w:val="538135" w:themeColor="accent6" w:themeShade="BF"/>
          <w:sz w:val="22"/>
          <w:szCs w:val="22"/>
        </w:rPr>
      </w:pPr>
      <w:r w:rsidRPr="0076507B">
        <w:rPr>
          <w:rFonts w:ascii="Arial" w:hAnsi="Arial" w:cs="Arial"/>
          <w:color w:val="538135" w:themeColor="accent6" w:themeShade="BF"/>
          <w:sz w:val="22"/>
          <w:szCs w:val="22"/>
        </w:rPr>
        <w:t>En este caso, la solución es: 5.06231.</w:t>
      </w:r>
    </w:p>
    <w:p w14:paraId="1CAF4AED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0BDA1C20" w14:textId="77777777" w:rsidR="00A90286" w:rsidRPr="0076507B" w:rsidRDefault="00A90286" w:rsidP="00A90286">
      <w:pPr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Pregunta 2</w:t>
      </w:r>
    </w:p>
    <w:p w14:paraId="4975A9AD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41FB3893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Investigue los métodos</w:t>
      </w:r>
      <w: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 xml:space="preserve"> de</w:t>
      </w:r>
      <w:r w:rsidRPr="0076507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 xml:space="preserve"> Runge-</w:t>
      </w:r>
      <w:proofErr w:type="spellStart"/>
      <w:r w:rsidRPr="0076507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Kutta</w:t>
      </w:r>
      <w:proofErr w:type="spellEnd"/>
      <w:r w:rsidRPr="0076507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 xml:space="preserve"> de orden 1, 2, 3 y relaciónelos con los métodos estudiados en esta unidad intentando resolver alguna ecuación diferencial por medio de ellos (los estudiados y los investigados).</w:t>
      </w:r>
    </w:p>
    <w:p w14:paraId="5DB63A5D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32E9EF42" w14:textId="67EF0932" w:rsidR="00A90286" w:rsidRPr="0076507B" w:rsidRDefault="000203EC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  <w: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¿Cuál método es más eficiente?</w:t>
      </w:r>
    </w:p>
    <w:p w14:paraId="538C78EA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4F077CDA" w14:textId="77777777" w:rsidR="00A90286" w:rsidRPr="0076507B" w:rsidRDefault="00A90286" w:rsidP="00A90286">
      <w:pPr>
        <w:pStyle w:val="Prrafodelista"/>
        <w:numPr>
          <w:ilvl w:val="0"/>
          <w:numId w:val="2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Método de Euler.</w:t>
      </w:r>
    </w:p>
    <w:p w14:paraId="6D4D9AD9" w14:textId="77777777" w:rsidR="00A90286" w:rsidRPr="0076507B" w:rsidRDefault="00A90286" w:rsidP="00A90286">
      <w:pPr>
        <w:pStyle w:val="Prrafodelista"/>
        <w:numPr>
          <w:ilvl w:val="0"/>
          <w:numId w:val="2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Método de Runge-</w:t>
      </w:r>
      <w:proofErr w:type="spellStart"/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Kutta</w:t>
      </w:r>
      <w:proofErr w:type="spellEnd"/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 xml:space="preserve"> de orden 1.</w:t>
      </w:r>
    </w:p>
    <w:p w14:paraId="553A6700" w14:textId="77777777" w:rsidR="00A90286" w:rsidRPr="0076507B" w:rsidRDefault="00A90286" w:rsidP="00A90286">
      <w:pPr>
        <w:pStyle w:val="Prrafodelista"/>
        <w:numPr>
          <w:ilvl w:val="0"/>
          <w:numId w:val="2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Método de Runge-</w:t>
      </w:r>
      <w:proofErr w:type="spellStart"/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Kutta</w:t>
      </w:r>
      <w:proofErr w:type="spellEnd"/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 xml:space="preserve"> de orden 3.</w:t>
      </w:r>
    </w:p>
    <w:p w14:paraId="3C8E41B1" w14:textId="77777777" w:rsidR="00A90286" w:rsidRPr="00A90286" w:rsidRDefault="00A90286" w:rsidP="00A90286">
      <w:pPr>
        <w:pStyle w:val="Prrafodelista"/>
        <w:numPr>
          <w:ilvl w:val="0"/>
          <w:numId w:val="2"/>
        </w:numPr>
        <w:jc w:val="left"/>
        <w:rPr>
          <w:rStyle w:val="nfasis"/>
          <w:rFonts w:cs="Arial"/>
          <w:b/>
          <w:i w:val="0"/>
          <w:color w:val="FF0000"/>
          <w:sz w:val="22"/>
          <w:szCs w:val="22"/>
        </w:rPr>
      </w:pPr>
      <w:r w:rsidRPr="00A90286">
        <w:rPr>
          <w:rStyle w:val="nfasis"/>
          <w:rFonts w:cs="Arial"/>
          <w:b/>
          <w:i w:val="0"/>
          <w:color w:val="FF0000"/>
          <w:sz w:val="22"/>
          <w:szCs w:val="22"/>
        </w:rPr>
        <w:t>Método RK4.</w:t>
      </w:r>
    </w:p>
    <w:p w14:paraId="387B0336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6236F546" w14:textId="77777777" w:rsidR="00A90286" w:rsidRPr="0076507B" w:rsidRDefault="00A90286" w:rsidP="00A90286">
      <w:pPr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Retroalimentación</w:t>
      </w:r>
    </w:p>
    <w:p w14:paraId="716C6348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6629ADBA" w14:textId="13E33FB9" w:rsidR="00A90286" w:rsidRPr="00BD09CB" w:rsidRDefault="00A90286" w:rsidP="00A90286">
      <w:pPr>
        <w:autoSpaceDE w:val="0"/>
        <w:autoSpaceDN w:val="0"/>
        <w:adjustRightInd w:val="0"/>
        <w:rPr>
          <w:rFonts w:ascii="Arial" w:hAnsi="Arial" w:cs="Arial"/>
          <w:color w:val="538135" w:themeColor="accent6" w:themeShade="BF"/>
          <w:sz w:val="22"/>
          <w:szCs w:val="22"/>
        </w:rPr>
      </w:pPr>
      <w:r w:rsidRPr="0076507B">
        <w:rPr>
          <w:rFonts w:ascii="Arial" w:hAnsi="Arial" w:cs="Arial"/>
          <w:color w:val="538135" w:themeColor="accent6" w:themeShade="BF"/>
          <w:sz w:val="22"/>
          <w:szCs w:val="22"/>
        </w:rPr>
        <w:t xml:space="preserve">Al consultar otros métodos habrá </w:t>
      </w:r>
      <w:r w:rsidR="00510F09">
        <w:rPr>
          <w:rFonts w:ascii="Arial" w:hAnsi="Arial" w:cs="Arial"/>
          <w:color w:val="538135" w:themeColor="accent6" w:themeShade="BF"/>
          <w:sz w:val="22"/>
          <w:szCs w:val="22"/>
        </w:rPr>
        <w:t xml:space="preserve">notado </w:t>
      </w:r>
      <w:r w:rsidRPr="0076507B">
        <w:rPr>
          <w:rFonts w:ascii="Arial" w:hAnsi="Arial" w:cs="Arial"/>
          <w:color w:val="538135" w:themeColor="accent6" w:themeShade="BF"/>
          <w:sz w:val="22"/>
          <w:szCs w:val="22"/>
        </w:rPr>
        <w:t xml:space="preserve">cómo se relacionan los estudiados </w:t>
      </w:r>
      <w:r w:rsidR="00E15779">
        <w:rPr>
          <w:rFonts w:ascii="Arial" w:hAnsi="Arial" w:cs="Arial"/>
          <w:color w:val="538135" w:themeColor="accent6" w:themeShade="BF"/>
          <w:sz w:val="22"/>
          <w:szCs w:val="22"/>
        </w:rPr>
        <w:t xml:space="preserve">en la unidad </w:t>
      </w:r>
      <w:r w:rsidRPr="0076507B">
        <w:rPr>
          <w:rFonts w:ascii="Arial" w:hAnsi="Arial" w:cs="Arial"/>
          <w:color w:val="538135" w:themeColor="accent6" w:themeShade="BF"/>
          <w:sz w:val="22"/>
          <w:szCs w:val="22"/>
        </w:rPr>
        <w:t>con los que investigó. También habrá notado que los métodos de Euler son solamente un caso particular del método de Ru</w:t>
      </w:r>
      <w:r w:rsidRPr="00BD09CB">
        <w:rPr>
          <w:rFonts w:ascii="Arial" w:hAnsi="Arial" w:cs="Arial"/>
          <w:color w:val="538135" w:themeColor="accent6" w:themeShade="BF"/>
          <w:sz w:val="22"/>
          <w:szCs w:val="22"/>
        </w:rPr>
        <w:t>nge-</w:t>
      </w:r>
      <w:proofErr w:type="spellStart"/>
      <w:r w:rsidRPr="00BD09CB">
        <w:rPr>
          <w:rFonts w:ascii="Arial" w:hAnsi="Arial" w:cs="Arial"/>
          <w:color w:val="538135" w:themeColor="accent6" w:themeShade="BF"/>
          <w:sz w:val="22"/>
          <w:szCs w:val="22"/>
        </w:rPr>
        <w:t>Kutta</w:t>
      </w:r>
      <w:proofErr w:type="spellEnd"/>
      <w:r w:rsidRPr="00BD09CB">
        <w:rPr>
          <w:rFonts w:ascii="Arial" w:hAnsi="Arial" w:cs="Arial"/>
          <w:color w:val="538135" w:themeColor="accent6" w:themeShade="BF"/>
          <w:sz w:val="22"/>
          <w:szCs w:val="22"/>
        </w:rPr>
        <w:t xml:space="preserve"> y que el método RK4 es la generalización de estos. Además, a partir de la exploración e investigación, debió descubrir que el método RK4 es el más acertado, pues al resolver el mismo ejercicio usando diferentes métodos es posible notar cuál resulta ser el más eficiente en cuanto a aproximación y en cuanto a cálculos.</w:t>
      </w:r>
    </w:p>
    <w:p w14:paraId="67FA9A0D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13F4CAA1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Pregunta 3</w:t>
      </w:r>
    </w:p>
    <w:p w14:paraId="310E372A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09671456" w14:textId="45F58078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 xml:space="preserve">Tome una ecuación diferencial en la que la función dependa solamente de la variable </w:t>
      </w:r>
      <w:bookmarkStart w:id="0" w:name="MTBlankEqn"/>
      <w:r w:rsidR="00B948C6" w:rsidRPr="00B948C6">
        <w:rPr>
          <w:position w:val="-6"/>
        </w:rPr>
        <w:object w:dxaOrig="200" w:dyaOrig="220" w14:anchorId="7ECF9FB7">
          <v:shape id="_x0000_i1026" type="#_x0000_t75" style="width:10pt;height:11.25pt" o:ole="">
            <v:imagedata r:id="rId26" o:title=""/>
          </v:shape>
          <o:OLEObject Type="Embed" ProgID="Equation.DSMT4" ShapeID="_x0000_i1026" DrawAspect="Content" ObjectID="_1605974938" r:id="rId27"/>
        </w:object>
      </w:r>
      <w:bookmarkEnd w:id="0"/>
      <w:r w:rsidRPr="00BD09C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, escoja un intervalo cualquiera y un paso arbitrario, y aplique el método RK4. Posteriormente tome la misma función y encuentre la integral usando el método de Simpson 1/3. A partir de los cálculos realizados responda la siguiente pregunta:</w:t>
      </w:r>
    </w:p>
    <w:p w14:paraId="5283E50F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28F744AC" w14:textId="6074A66A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lastRenderedPageBreak/>
        <w:t>¿Por qué en algunas ocasiones el método de Runge-</w:t>
      </w:r>
      <w:proofErr w:type="spellStart"/>
      <w:r w:rsidRPr="00BD09C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Kutta</w:t>
      </w:r>
      <w:proofErr w:type="spellEnd"/>
      <w:r w:rsidRPr="00BD09C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 xml:space="preserve"> 4 es denominado método d</w:t>
      </w:r>
      <w:r w:rsidR="00235EF2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 xml:space="preserve">e </w:t>
      </w:r>
      <w:proofErr w:type="spellStart"/>
      <w:r w:rsidR="00235EF2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Kutta</w:t>
      </w:r>
      <w:proofErr w:type="spellEnd"/>
      <w:r w:rsidR="00235EF2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-Simpson?</w:t>
      </w:r>
    </w:p>
    <w:p w14:paraId="31123441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226B7D2E" w14:textId="77777777" w:rsidR="00A90286" w:rsidRPr="00BD09CB" w:rsidRDefault="00A90286" w:rsidP="00A90286">
      <w:pPr>
        <w:pStyle w:val="Prrafodelista"/>
        <w:numPr>
          <w:ilvl w:val="0"/>
          <w:numId w:val="3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Porque el resultado obtenido al resolver la ecuación usando el método RK4 es el mismo que al usar el método de Simpson 1/3 en el intervalo.</w:t>
      </w:r>
    </w:p>
    <w:p w14:paraId="10ADFFD7" w14:textId="77777777" w:rsidR="00A90286" w:rsidRPr="00760540" w:rsidRDefault="00A90286" w:rsidP="00A90286">
      <w:pPr>
        <w:pStyle w:val="Prrafodelista"/>
        <w:numPr>
          <w:ilvl w:val="0"/>
          <w:numId w:val="3"/>
        </w:numPr>
        <w:jc w:val="left"/>
        <w:rPr>
          <w:rStyle w:val="nfasis"/>
          <w:rFonts w:cs="Arial"/>
          <w:b/>
          <w:i w:val="0"/>
          <w:color w:val="FF0000"/>
          <w:sz w:val="22"/>
          <w:szCs w:val="22"/>
        </w:rPr>
      </w:pPr>
      <w:r w:rsidRPr="00760540">
        <w:rPr>
          <w:rStyle w:val="nfasis"/>
          <w:rFonts w:cs="Arial"/>
          <w:b/>
          <w:i w:val="0"/>
          <w:color w:val="FF0000"/>
          <w:sz w:val="22"/>
          <w:szCs w:val="22"/>
        </w:rPr>
        <w:t>Porque las fórmulas obtenidas para la ecuación usando el método RK4 son las mismas que se usan para el método de Simpson 1/3 en el intervalo.</w:t>
      </w:r>
    </w:p>
    <w:p w14:paraId="7E3CA26F" w14:textId="77777777" w:rsidR="00A90286" w:rsidRPr="00BD09CB" w:rsidRDefault="00A90286" w:rsidP="00A90286">
      <w:pPr>
        <w:pStyle w:val="Prrafodelista"/>
        <w:numPr>
          <w:ilvl w:val="0"/>
          <w:numId w:val="3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Porque el resultado obtenido al resolver la ecuación usando el método RK4 es diferente que al usar el método de Simpson 1/3 en el intervalo.</w:t>
      </w:r>
    </w:p>
    <w:p w14:paraId="77307987" w14:textId="77777777" w:rsidR="00A90286" w:rsidRPr="00BD09CB" w:rsidRDefault="00A90286" w:rsidP="00A90286">
      <w:pPr>
        <w:pStyle w:val="Prrafodelista"/>
        <w:numPr>
          <w:ilvl w:val="0"/>
          <w:numId w:val="3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Porque las fórmulas obtenidas para la ecuación usando el método RK4 son diferentes que las que se usan para el método de Simpson 1/3 en el intervalo.</w:t>
      </w:r>
    </w:p>
    <w:p w14:paraId="19B31DF7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07915231" w14:textId="77777777" w:rsidR="00A90286" w:rsidRPr="00BD09CB" w:rsidRDefault="00A90286" w:rsidP="00A90286">
      <w:pPr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Retroalimentación</w:t>
      </w:r>
    </w:p>
    <w:p w14:paraId="6D0AE3E3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55D55D3F" w14:textId="77777777" w:rsidR="00172701" w:rsidRDefault="00A90286">
      <w:bookmarkStart w:id="1" w:name="_GoBack"/>
      <w:r w:rsidRPr="00BD09CB">
        <w:rPr>
          <w:rFonts w:ascii="Arial" w:hAnsi="Arial" w:cs="Arial"/>
          <w:color w:val="538135" w:themeColor="accent6" w:themeShade="BF"/>
          <w:sz w:val="22"/>
          <w:szCs w:val="22"/>
        </w:rPr>
        <w:t xml:space="preserve">Si desarrolló el ejercicio de manera correcta debió notar que las fórmulas obtenidas para la ecuación diferencial usando el </w:t>
      </w:r>
      <w:r w:rsidRPr="00A90286">
        <w:rPr>
          <w:rFonts w:ascii="Arial" w:hAnsi="Arial" w:cs="Arial"/>
          <w:color w:val="538135" w:themeColor="accent6" w:themeShade="BF"/>
          <w:sz w:val="22"/>
          <w:szCs w:val="22"/>
        </w:rPr>
        <w:t>método RK4 son las mismas que se usan para el método de Simpson 1/3 en el intervalo.</w:t>
      </w:r>
      <w:bookmarkEnd w:id="1"/>
    </w:p>
    <w:sectPr w:rsidR="00172701" w:rsidSect="003A5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2404"/>
    <w:multiLevelType w:val="hybridMultilevel"/>
    <w:tmpl w:val="CBF060B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7E4B"/>
    <w:multiLevelType w:val="hybridMultilevel"/>
    <w:tmpl w:val="1B9A3A3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1C98"/>
    <w:multiLevelType w:val="hybridMultilevel"/>
    <w:tmpl w:val="A7724FE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86"/>
    <w:rsid w:val="000203EC"/>
    <w:rsid w:val="00087088"/>
    <w:rsid w:val="00235EF2"/>
    <w:rsid w:val="00316EF6"/>
    <w:rsid w:val="003A5CA6"/>
    <w:rsid w:val="00510F09"/>
    <w:rsid w:val="00567958"/>
    <w:rsid w:val="006066DC"/>
    <w:rsid w:val="006A2262"/>
    <w:rsid w:val="006D2E7C"/>
    <w:rsid w:val="00760540"/>
    <w:rsid w:val="007D2E8C"/>
    <w:rsid w:val="008E38F3"/>
    <w:rsid w:val="009972FE"/>
    <w:rsid w:val="00A90286"/>
    <w:rsid w:val="00AC777C"/>
    <w:rsid w:val="00AF30EC"/>
    <w:rsid w:val="00B948C6"/>
    <w:rsid w:val="00C517D2"/>
    <w:rsid w:val="00E1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77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0286"/>
    <w:rPr>
      <w:rFonts w:ascii="Times New Roman" w:eastAsia="Times New Roman" w:hAnsi="Times New Roman" w:cs="Times New Roman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90286"/>
    <w:pPr>
      <w:ind w:left="720"/>
      <w:contextualSpacing/>
      <w:jc w:val="both"/>
    </w:pPr>
    <w:rPr>
      <w:rFonts w:ascii="Arial" w:hAnsi="Arial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0286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90286"/>
    <w:rPr>
      <w:rFonts w:asciiTheme="majorHAnsi" w:eastAsiaTheme="majorEastAsia" w:hAnsiTheme="majorHAnsi" w:cstheme="majorBidi"/>
      <w:i/>
      <w:iCs/>
      <w:color w:val="5B9BD5" w:themeColor="accent1"/>
      <w:spacing w:val="15"/>
      <w:lang w:val="es-ES" w:eastAsia="es-CO"/>
    </w:rPr>
  </w:style>
  <w:style w:type="character" w:styleId="nfasis">
    <w:name w:val="Emphasis"/>
    <w:basedOn w:val="Fuentedeprrafopredeter"/>
    <w:uiPriority w:val="20"/>
    <w:qFormat/>
    <w:rsid w:val="00A90286"/>
    <w:rPr>
      <w:i/>
      <w:iCs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0286"/>
    <w:rPr>
      <w:rFonts w:ascii="Arial" w:eastAsia="Times New Roman" w:hAnsi="Arial" w:cs="Times New Roman"/>
      <w:sz w:val="20"/>
      <w:szCs w:val="20"/>
      <w:lang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A90286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A90286"/>
    <w:rPr>
      <w:rFonts w:ascii="Times New Roman" w:eastAsia="Times New Roman" w:hAnsi="Times New Roman" w:cs="Times New Roman"/>
      <w:lang w:val="es-ES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90286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28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286"/>
    <w:rPr>
      <w:rFonts w:ascii="Times New Roman" w:eastAsia="Times New Roman" w:hAnsi="Times New Roman" w:cs="Times New Roman"/>
      <w:sz w:val="18"/>
      <w:szCs w:val="18"/>
      <w:lang w:val="es-ES" w:eastAsia="es-CO"/>
    </w:rPr>
  </w:style>
  <w:style w:type="character" w:customStyle="1" w:styleId="MTConvertedEquation">
    <w:name w:val="MTConvertedEquation"/>
    <w:basedOn w:val="Fuentedeprrafopredeter"/>
    <w:rsid w:val="00B948C6"/>
    <w:rPr>
      <w:rFonts w:ascii="Arial" w:hAnsi="Arial" w:cs="Arial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ar"/>
    <w:rsid w:val="00B948C6"/>
    <w:pPr>
      <w:tabs>
        <w:tab w:val="center" w:pos="4420"/>
        <w:tab w:val="right" w:pos="8840"/>
      </w:tabs>
    </w:pPr>
  </w:style>
  <w:style w:type="character" w:customStyle="1" w:styleId="MTDisplayEquationCar">
    <w:name w:val="MTDisplayEquation Car"/>
    <w:basedOn w:val="Fuentedeprrafopredeter"/>
    <w:link w:val="MTDisplayEquation"/>
    <w:rsid w:val="00B948C6"/>
    <w:rPr>
      <w:rFonts w:ascii="Times New Roman" w:eastAsia="Times New Roman" w:hAnsi="Times New Roman" w:cs="Times New Roman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Angelica Chitiva Cardona</cp:lastModifiedBy>
  <cp:revision>28</cp:revision>
  <dcterms:created xsi:type="dcterms:W3CDTF">2018-09-18T14:14:00Z</dcterms:created>
  <dcterms:modified xsi:type="dcterms:W3CDTF">2018-12-11T00:22:00Z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