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FF44B7" w:rsidRDefault="00FF44B7" w:rsidP="00FF44B7">
      <w:pPr>
        <w:jc w:val="center"/>
        <w:rPr>
          <w:rFonts w:ascii="Arial" w:hAnsi="Arial" w:cs="Arial"/>
          <w:b/>
        </w:rPr>
      </w:pPr>
      <w:r w:rsidRPr="00FF44B7">
        <w:rPr>
          <w:rFonts w:ascii="Arial" w:hAnsi="Arial" w:cs="Arial"/>
          <w:b/>
        </w:rPr>
        <w:t xml:space="preserve">Interactividad: </w:t>
      </w:r>
      <w:r>
        <w:rPr>
          <w:rFonts w:ascii="Arial" w:hAnsi="Arial" w:cs="Arial"/>
          <w:b/>
        </w:rPr>
        <w:t>Estrategias para la g</w:t>
      </w:r>
      <w:r w:rsidRPr="00FF44B7">
        <w:rPr>
          <w:rFonts w:ascii="Arial" w:hAnsi="Arial" w:cs="Arial"/>
          <w:b/>
        </w:rPr>
        <w:t>estión de equipos</w:t>
      </w:r>
    </w:p>
    <w:p w:rsidR="00FF44B7" w:rsidRDefault="00FF44B7">
      <w:pPr>
        <w:rPr>
          <w:rFonts w:ascii="Arial" w:hAnsi="Arial" w:cs="Arial"/>
          <w:color w:val="FF0000"/>
        </w:rPr>
      </w:pPr>
      <w:r w:rsidRPr="00FF44B7">
        <w:rPr>
          <w:rFonts w:ascii="Arial" w:hAnsi="Arial" w:cs="Arial"/>
          <w:color w:val="FF0000"/>
        </w:rPr>
        <w:t>Por favor diseñar un esquema interactivo como el que se muestra a continuación, sobre la gestión de equipos.</w:t>
      </w:r>
    </w:p>
    <w:p w:rsidR="00FF44B7" w:rsidRDefault="00FF44B7" w:rsidP="00FF44B7">
      <w:r>
        <w:rPr>
          <w:noProof/>
          <w:lang w:eastAsia="es-ES"/>
        </w:rPr>
        <w:drawing>
          <wp:inline distT="0" distB="0" distL="0" distR="0" wp14:anchorId="58BEC289" wp14:editId="2939E414">
            <wp:extent cx="5486400" cy="3327749"/>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327749"/>
                    </a:xfrm>
                    <a:prstGeom prst="rect">
                      <a:avLst/>
                    </a:prstGeom>
                    <a:noFill/>
                    <a:ln>
                      <a:noFill/>
                    </a:ln>
                  </pic:spPr>
                </pic:pic>
              </a:graphicData>
            </a:graphic>
          </wp:inline>
        </w:drawing>
      </w:r>
    </w:p>
    <w:p w:rsidR="00FF44B7" w:rsidRDefault="00FF44B7" w:rsidP="00FF44B7"/>
    <w:p w:rsidR="00FF44B7" w:rsidRPr="00FF44B7" w:rsidRDefault="00FF44B7" w:rsidP="00FF44B7">
      <w:pPr>
        <w:rPr>
          <w:rFonts w:ascii="Arial" w:hAnsi="Arial" w:cs="Arial"/>
          <w:color w:val="FF0000"/>
        </w:rPr>
      </w:pPr>
      <w:proofErr w:type="spellStart"/>
      <w:r w:rsidRPr="00FF44B7">
        <w:rPr>
          <w:rFonts w:ascii="Arial" w:hAnsi="Arial" w:cs="Arial"/>
          <w:color w:val="FF0000"/>
        </w:rPr>
        <w:t>Ref</w:t>
      </w:r>
      <w:proofErr w:type="spellEnd"/>
      <w:r w:rsidRPr="00FF44B7">
        <w:rPr>
          <w:rFonts w:ascii="Arial" w:hAnsi="Arial" w:cs="Arial"/>
          <w:color w:val="FF0000"/>
        </w:rPr>
        <w:t xml:space="preserve">: </w:t>
      </w:r>
      <w:hyperlink r:id="rId6" w:history="1">
        <w:r w:rsidRPr="00FF44B7">
          <w:rPr>
            <w:rStyle w:val="Hipervnculo"/>
            <w:rFonts w:ascii="Arial" w:hAnsi="Arial" w:cs="Arial"/>
            <w:color w:val="FF0000"/>
          </w:rPr>
          <w:t>file:///Volumes/Multimedia_1/Interactividades/Edge/5%20items/opcion/Opcion.html</w:t>
        </w:r>
      </w:hyperlink>
    </w:p>
    <w:p w:rsidR="00FF44B7" w:rsidRPr="00FF44B7" w:rsidRDefault="00FF44B7">
      <w:pPr>
        <w:rPr>
          <w:rFonts w:ascii="Arial" w:hAnsi="Arial" w:cs="Arial"/>
          <w:color w:val="FF0000"/>
        </w:rPr>
      </w:pPr>
    </w:p>
    <w:p w:rsidR="00FF44B7" w:rsidRPr="00FF44B7" w:rsidRDefault="00FF44B7">
      <w:pPr>
        <w:rPr>
          <w:rFonts w:ascii="Arial" w:hAnsi="Arial" w:cs="Arial"/>
        </w:rPr>
      </w:pPr>
      <w:r w:rsidRPr="00FF44B7">
        <w:rPr>
          <w:rFonts w:ascii="Arial" w:hAnsi="Arial" w:cs="Arial"/>
          <w:color w:val="FF0000"/>
        </w:rPr>
        <w:t xml:space="preserve">Título: </w:t>
      </w:r>
      <w:r>
        <w:rPr>
          <w:rFonts w:ascii="Arial" w:hAnsi="Arial" w:cs="Arial"/>
        </w:rPr>
        <w:t>Estrategias para la g</w:t>
      </w:r>
      <w:r w:rsidRPr="00FF44B7">
        <w:rPr>
          <w:rFonts w:ascii="Arial" w:hAnsi="Arial" w:cs="Arial"/>
        </w:rPr>
        <w:t>estión de equipos</w:t>
      </w:r>
    </w:p>
    <w:p w:rsidR="00FF44B7" w:rsidRPr="00FF44B7" w:rsidRDefault="00FF44B7">
      <w:pPr>
        <w:rPr>
          <w:rFonts w:ascii="Arial" w:hAnsi="Arial" w:cs="Arial"/>
        </w:rPr>
      </w:pPr>
      <w:r w:rsidRPr="00FF44B7">
        <w:rPr>
          <w:rFonts w:ascii="Arial" w:hAnsi="Arial" w:cs="Arial"/>
          <w:color w:val="FF0000"/>
        </w:rPr>
        <w:t>Instrucción al estudiante</w:t>
      </w:r>
      <w:r w:rsidRPr="00FF44B7">
        <w:rPr>
          <w:rFonts w:ascii="Arial" w:hAnsi="Arial" w:cs="Arial"/>
        </w:rPr>
        <w:t>: Para conocer sobre</w:t>
      </w:r>
      <w:r>
        <w:rPr>
          <w:rFonts w:ascii="Arial" w:hAnsi="Arial" w:cs="Arial"/>
        </w:rPr>
        <w:t xml:space="preserve"> estrategias de la</w:t>
      </w:r>
      <w:r w:rsidRPr="00FF44B7">
        <w:rPr>
          <w:rFonts w:ascii="Arial" w:hAnsi="Arial" w:cs="Arial"/>
        </w:rPr>
        <w:t xml:space="preserve"> gestión de equipos, puedes hacer clic en cada ítem.</w:t>
      </w:r>
    </w:p>
    <w:p w:rsidR="00FF44B7" w:rsidRDefault="00FF44B7">
      <w:pPr>
        <w:rPr>
          <w:rFonts w:ascii="Arial" w:hAnsi="Arial" w:cs="Arial"/>
        </w:rPr>
      </w:pPr>
      <w:r w:rsidRPr="00FF44B7">
        <w:rPr>
          <w:rFonts w:ascii="Arial" w:hAnsi="Arial" w:cs="Arial"/>
          <w:color w:val="FF0000"/>
        </w:rPr>
        <w:t>Ítems</w:t>
      </w:r>
      <w:r w:rsidRPr="00FF44B7">
        <w:rPr>
          <w:rFonts w:ascii="Arial" w:hAnsi="Arial" w:cs="Arial"/>
        </w:rPr>
        <w:t>:</w:t>
      </w:r>
      <w:r>
        <w:rPr>
          <w:rFonts w:ascii="Arial" w:hAnsi="Arial" w:cs="Arial"/>
        </w:rPr>
        <w:t xml:space="preserve"> Base de datos</w:t>
      </w:r>
    </w:p>
    <w:p w:rsidR="00FF44B7" w:rsidRDefault="00FF44B7" w:rsidP="00FF44B7">
      <w:pPr>
        <w:ind w:left="709"/>
        <w:rPr>
          <w:rFonts w:ascii="Arial" w:hAnsi="Arial" w:cs="Arial"/>
        </w:rPr>
      </w:pPr>
      <w:r>
        <w:rPr>
          <w:rFonts w:ascii="Arial" w:hAnsi="Arial" w:cs="Arial"/>
        </w:rPr>
        <w:t>Factor humano</w:t>
      </w:r>
    </w:p>
    <w:p w:rsidR="00FF44B7" w:rsidRDefault="00FF44B7" w:rsidP="00FF44B7">
      <w:pPr>
        <w:ind w:left="709"/>
        <w:rPr>
          <w:rFonts w:ascii="Arial" w:hAnsi="Arial" w:cs="Arial"/>
        </w:rPr>
      </w:pPr>
      <w:r>
        <w:rPr>
          <w:rFonts w:ascii="Arial" w:hAnsi="Arial" w:cs="Arial"/>
        </w:rPr>
        <w:t>Repuestos y suministros</w:t>
      </w:r>
    </w:p>
    <w:p w:rsidR="00FF44B7" w:rsidRDefault="00FF44B7" w:rsidP="00FF44B7">
      <w:pPr>
        <w:ind w:left="709"/>
        <w:rPr>
          <w:rFonts w:ascii="Arial" w:hAnsi="Arial" w:cs="Arial"/>
        </w:rPr>
      </w:pPr>
      <w:r>
        <w:rPr>
          <w:rFonts w:ascii="Arial" w:hAnsi="Arial" w:cs="Arial"/>
        </w:rPr>
        <w:t>Índices de mantenimiento</w:t>
      </w:r>
    </w:p>
    <w:p w:rsidR="00FF44B7" w:rsidRPr="00FF44B7" w:rsidRDefault="00FF44B7" w:rsidP="00FF44B7">
      <w:pPr>
        <w:ind w:left="709"/>
        <w:rPr>
          <w:rFonts w:ascii="Arial" w:hAnsi="Arial" w:cs="Arial"/>
        </w:rPr>
      </w:pPr>
      <w:r>
        <w:rPr>
          <w:rFonts w:ascii="Arial" w:hAnsi="Arial" w:cs="Arial"/>
        </w:rPr>
        <w:t>DOFA</w:t>
      </w:r>
    </w:p>
    <w:p w:rsidR="00FF44B7" w:rsidRDefault="00FF44B7">
      <w:pPr>
        <w:rPr>
          <w:rFonts w:ascii="Arial" w:hAnsi="Arial" w:cs="Arial"/>
        </w:rPr>
      </w:pPr>
      <w:r w:rsidRPr="00FF44B7">
        <w:rPr>
          <w:rFonts w:ascii="Arial" w:hAnsi="Arial" w:cs="Arial"/>
          <w:color w:val="FF0000"/>
        </w:rPr>
        <w:t>Información que se despliega</w:t>
      </w:r>
      <w:r w:rsidRPr="00FF44B7">
        <w:rPr>
          <w:rFonts w:ascii="Arial" w:hAnsi="Arial" w:cs="Arial"/>
        </w:rPr>
        <w:t xml:space="preserve">: </w:t>
      </w:r>
    </w:p>
    <w:p w:rsidR="00FF44B7" w:rsidRPr="00FF44B7" w:rsidRDefault="00FF44B7" w:rsidP="00FF44B7">
      <w:pPr>
        <w:rPr>
          <w:rFonts w:ascii="Arial" w:eastAsia="Times New Roman" w:hAnsi="Arial" w:cs="Arial"/>
          <w:lang w:val="es-CO" w:eastAsia="es-CO"/>
        </w:rPr>
      </w:pPr>
      <w:r w:rsidRPr="00FF44B7">
        <w:rPr>
          <w:rFonts w:ascii="Arial" w:hAnsi="Arial" w:cs="Arial"/>
          <w:b/>
        </w:rPr>
        <w:t>BASE DE DATOS</w:t>
      </w:r>
      <w:r>
        <w:rPr>
          <w:rFonts w:ascii="Arial" w:hAnsi="Arial" w:cs="Arial"/>
        </w:rPr>
        <w:t xml:space="preserve">. </w:t>
      </w:r>
      <w:r w:rsidRPr="00FF44B7">
        <w:rPr>
          <w:rFonts w:ascii="Arial" w:eastAsia="Times New Roman" w:hAnsi="Arial" w:cs="Arial"/>
          <w:lang w:val="es-CO" w:eastAsia="es-CO"/>
        </w:rPr>
        <w:t xml:space="preserve">La localización y el uso de los activos </w:t>
      </w:r>
      <w:proofErr w:type="gramStart"/>
      <w:r w:rsidRPr="00FF44B7">
        <w:rPr>
          <w:rFonts w:ascii="Arial" w:eastAsia="Times New Roman" w:hAnsi="Arial" w:cs="Arial"/>
          <w:lang w:val="es-CO" w:eastAsia="es-CO"/>
        </w:rPr>
        <w:t>debe</w:t>
      </w:r>
      <w:proofErr w:type="gramEnd"/>
      <w:r w:rsidRPr="00FF44B7">
        <w:rPr>
          <w:rFonts w:ascii="Arial" w:eastAsia="Times New Roman" w:hAnsi="Arial" w:cs="Arial"/>
          <w:lang w:val="es-CO" w:eastAsia="es-CO"/>
        </w:rPr>
        <w:t xml:space="preserve"> estar disponible en una base de datos que identifique las necesidades, los controles necesarios, los tiempos, los costos y las demás variables que se puedan medir. En esta base de datos deben constar los mantenimientos que se han realizado, los responsables, las fechas, las </w:t>
      </w:r>
      <w:r w:rsidRPr="00FF44B7">
        <w:rPr>
          <w:rFonts w:ascii="Arial" w:eastAsia="Times New Roman" w:hAnsi="Arial" w:cs="Arial"/>
          <w:lang w:val="es-CO" w:eastAsia="es-CO"/>
        </w:rPr>
        <w:lastRenderedPageBreak/>
        <w:t xml:space="preserve">piezas que se han cambiado y cualquier información que facilite la realización del mantenimiento. </w:t>
      </w:r>
    </w:p>
    <w:p w:rsidR="00FF44B7" w:rsidRPr="00FF44B7" w:rsidRDefault="00FF44B7" w:rsidP="00FF44B7">
      <w:pPr>
        <w:spacing w:after="0" w:line="240" w:lineRule="auto"/>
        <w:jc w:val="both"/>
        <w:rPr>
          <w:rFonts w:ascii="Arial" w:eastAsia="Times New Roman" w:hAnsi="Arial" w:cs="Arial"/>
          <w:lang w:val="es-CO" w:eastAsia="es-CO"/>
        </w:rPr>
      </w:pPr>
      <w:r w:rsidRPr="00FF44B7">
        <w:rPr>
          <w:rFonts w:ascii="Arial" w:eastAsia="Times New Roman" w:hAnsi="Arial" w:cs="Arial"/>
          <w:lang w:val="es-CO" w:eastAsia="es-CO"/>
        </w:rPr>
        <w:t>El mantenimiento preventivo y el mantenimiento predictivo forman parte de la gestión de activos, ya que ellos ayudan a cuantificar los recursos, el tiempo, el personal y los demás elementos necesarios para su ejecución.</w:t>
      </w: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r w:rsidRPr="00FF44B7">
        <w:rPr>
          <w:rFonts w:ascii="Arial" w:eastAsia="Times New Roman" w:hAnsi="Arial" w:cs="Arial"/>
          <w:b/>
          <w:lang w:val="es-CO" w:eastAsia="es-CO"/>
        </w:rPr>
        <w:t>FACTOR HUMANO</w:t>
      </w:r>
      <w:r>
        <w:rPr>
          <w:rFonts w:ascii="Arial" w:eastAsia="Times New Roman" w:hAnsi="Arial" w:cs="Arial"/>
          <w:lang w:val="es-CO" w:eastAsia="es-CO"/>
        </w:rPr>
        <w:t xml:space="preserve">. </w:t>
      </w:r>
      <w:r w:rsidRPr="00FF44B7">
        <w:rPr>
          <w:rFonts w:ascii="Arial" w:eastAsia="Times New Roman" w:hAnsi="Arial" w:cs="Arial"/>
          <w:lang w:val="es-CO" w:eastAsia="es-CO"/>
        </w:rPr>
        <w:t>Otro aspecto que cobra gran importancia en la gestión de activos es el factor humano, que se mide como la productividad humana, es decir, el tiempo que gasta la persona en realizar las actividades para las cuales fue contratado. El costo del personal se mide no solo por la asignación económica que se haya pactado, sino por la carga laboral que conlleva, de acuerdo con la legislación colombiana vigente, dentro de la cual se contempla el pago de seguridad social, prestaciones sociales y parafiscales.</w:t>
      </w: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r>
        <w:rPr>
          <w:rFonts w:ascii="Arial" w:eastAsia="Times New Roman" w:hAnsi="Arial" w:cs="Arial"/>
          <w:b/>
          <w:lang w:val="es-CO" w:eastAsia="es-CO"/>
        </w:rPr>
        <w:t>REPUESTOS Y SUMI</w:t>
      </w:r>
      <w:r w:rsidRPr="00FF44B7">
        <w:rPr>
          <w:rFonts w:ascii="Arial" w:eastAsia="Times New Roman" w:hAnsi="Arial" w:cs="Arial"/>
          <w:b/>
          <w:lang w:val="es-CO" w:eastAsia="es-CO"/>
        </w:rPr>
        <w:t>NISTROS</w:t>
      </w:r>
      <w:r>
        <w:rPr>
          <w:rFonts w:ascii="Arial" w:eastAsia="Times New Roman" w:hAnsi="Arial" w:cs="Arial"/>
          <w:lang w:val="es-CO" w:eastAsia="es-CO"/>
        </w:rPr>
        <w:t xml:space="preserve">. </w:t>
      </w:r>
      <w:r w:rsidRPr="00FF44B7">
        <w:rPr>
          <w:rFonts w:ascii="Arial" w:eastAsia="Times New Roman" w:hAnsi="Arial" w:cs="Arial"/>
          <w:lang w:val="es-CO" w:eastAsia="es-CO"/>
        </w:rPr>
        <w:t xml:space="preserve">Los repuestos y suministros pueden ser representativos al momento de cuantificar el ahorro, si se tiene en cuenta que no debe existir </w:t>
      </w:r>
      <w:r w:rsidRPr="00FF44B7">
        <w:rPr>
          <w:rFonts w:ascii="Arial" w:eastAsia="Times New Roman" w:hAnsi="Arial" w:cs="Arial"/>
          <w:i/>
          <w:lang w:val="es-CO" w:eastAsia="es-CO"/>
        </w:rPr>
        <w:t>stock</w:t>
      </w:r>
      <w:r w:rsidRPr="00FF44B7">
        <w:rPr>
          <w:rFonts w:ascii="Arial" w:eastAsia="Times New Roman" w:hAnsi="Arial" w:cs="Arial"/>
          <w:lang w:val="es-CO" w:eastAsia="es-CO"/>
        </w:rPr>
        <w:t xml:space="preserve"> de repuestos innecesarios, pero sí los suficientes para atender las necesidades de mantenimiento y que no se pierda tiempo en la compra de ellos. </w:t>
      </w: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r w:rsidRPr="00FF44B7">
        <w:rPr>
          <w:rFonts w:ascii="Arial" w:eastAsia="Times New Roman" w:hAnsi="Arial" w:cs="Arial"/>
          <w:b/>
          <w:lang w:val="es-CO" w:eastAsia="es-CO"/>
        </w:rPr>
        <w:t>ÍNDICES DE MANTENIMIENTO</w:t>
      </w:r>
      <w:r>
        <w:rPr>
          <w:rFonts w:ascii="Arial" w:eastAsia="Times New Roman" w:hAnsi="Arial" w:cs="Arial"/>
          <w:lang w:val="es-CO" w:eastAsia="es-CO"/>
        </w:rPr>
        <w:t xml:space="preserve">. </w:t>
      </w:r>
      <w:r w:rsidRPr="00FF44B7">
        <w:rPr>
          <w:rFonts w:ascii="Arial" w:eastAsia="Times New Roman" w:hAnsi="Arial" w:cs="Arial"/>
          <w:lang w:val="es-CO" w:eastAsia="es-CO"/>
        </w:rPr>
        <w:t>Otro aspecto que ayuda mucho a la gestión de activos es prestar atención a los índices de mantenimiento que se explicarán más adelante, dentro de los cuales se encuentra la mantenibilidad, la fiabilidad, la confiabilidad, el tiempo entre fallas, etc.</w:t>
      </w:r>
    </w:p>
    <w:p w:rsidR="00FF44B7" w:rsidRPr="00FF44B7" w:rsidRDefault="00FF44B7" w:rsidP="00FF44B7">
      <w:pPr>
        <w:spacing w:after="0" w:line="240" w:lineRule="auto"/>
        <w:jc w:val="both"/>
        <w:rPr>
          <w:rFonts w:ascii="Arial" w:eastAsia="Times New Roman" w:hAnsi="Arial" w:cs="Arial"/>
          <w:lang w:val="es-CO" w:eastAsia="es-CO"/>
        </w:rPr>
      </w:pPr>
      <w:r w:rsidRPr="00FF44B7">
        <w:rPr>
          <w:rFonts w:ascii="Arial" w:eastAsia="Times New Roman" w:hAnsi="Arial" w:cs="Arial"/>
          <w:noProof/>
          <w:lang w:eastAsia="es-ES"/>
        </w:rPr>
        <mc:AlternateContent>
          <mc:Choice Requires="wps">
            <w:drawing>
              <wp:anchor distT="0" distB="0" distL="114300" distR="114300" simplePos="0" relativeHeight="251659264" behindDoc="0" locked="0" layoutInCell="1" allowOverlap="1" wp14:anchorId="4434D735" wp14:editId="3A30EF62">
                <wp:simplePos x="0" y="0"/>
                <wp:positionH relativeFrom="column">
                  <wp:posOffset>32385</wp:posOffset>
                </wp:positionH>
                <wp:positionV relativeFrom="paragraph">
                  <wp:posOffset>121920</wp:posOffset>
                </wp:positionV>
                <wp:extent cx="5532120" cy="1470660"/>
                <wp:effectExtent l="0" t="0" r="30480" b="15240"/>
                <wp:wrapNone/>
                <wp:docPr id="2" name="Pentágono 2"/>
                <wp:cNvGraphicFramePr/>
                <a:graphic xmlns:a="http://schemas.openxmlformats.org/drawingml/2006/main">
                  <a:graphicData uri="http://schemas.microsoft.com/office/word/2010/wordprocessingShape">
                    <wps:wsp>
                      <wps:cNvSpPr/>
                      <wps:spPr>
                        <a:xfrm>
                          <a:off x="0" y="0"/>
                          <a:ext cx="5532120" cy="1470660"/>
                        </a:xfrm>
                        <a:prstGeom prst="homePlate">
                          <a:avLst/>
                        </a:prstGeom>
                        <a:gradFill rotWithShape="1">
                          <a:gsLst>
                            <a:gs pos="0">
                              <a:srgbClr val="1CADE4">
                                <a:satMod val="103000"/>
                                <a:lumMod val="102000"/>
                                <a:tint val="94000"/>
                              </a:srgbClr>
                            </a:gs>
                            <a:gs pos="50000">
                              <a:srgbClr val="1CADE4">
                                <a:satMod val="110000"/>
                                <a:lumMod val="100000"/>
                                <a:shade val="100000"/>
                              </a:srgbClr>
                            </a:gs>
                            <a:gs pos="100000">
                              <a:srgbClr val="1CADE4">
                                <a:lumMod val="99000"/>
                                <a:satMod val="120000"/>
                                <a:shade val="78000"/>
                              </a:srgbClr>
                            </a:gs>
                          </a:gsLst>
                          <a:lin ang="5400000" scaled="0"/>
                        </a:gradFill>
                        <a:ln w="6350" cap="flat" cmpd="sng" algn="ctr">
                          <a:solidFill>
                            <a:srgbClr val="1CADE4"/>
                          </a:solidFill>
                          <a:prstDash val="solid"/>
                          <a:miter lim="800000"/>
                        </a:ln>
                        <a:effectLst/>
                      </wps:spPr>
                      <wps:txbx>
                        <w:txbxContent>
                          <w:p w:rsidR="00FF44B7" w:rsidRPr="00FF44B7" w:rsidRDefault="00FF44B7" w:rsidP="00FF44B7">
                            <w:pPr>
                              <w:rPr>
                                <w:rFonts w:ascii="Arial" w:hAnsi="Arial" w:cs="Arial"/>
                              </w:rPr>
                            </w:pPr>
                            <w:r w:rsidRPr="00FF44B7">
                              <w:rPr>
                                <w:rFonts w:ascii="Arial" w:hAnsi="Arial" w:cs="Arial"/>
                              </w:rPr>
                              <w:t>La forma más apropiada de mostrar los mejores resultados en la gestión de activos es integrar todo el equipo, definir bien los objetivos del mantenimiento, coordinar la gestión de compras, la adquisición de repuestos y la programación de servicios, y que exista un adecuado flujo de información entre sus integrantes.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ágono 2" o:spid="_x0000_s1026" type="#_x0000_t15" style="position:absolute;left:0;text-align:left;margin-left:2.55pt;margin-top:9.6pt;width:435.6pt;height:11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" adj="18729" fillcolor="#4cb6e9" strokecolor="#1cade4" strokeweight=".5pt">
                <v:fill color2="#05a1dd" rotate="t" colors="0 #4cb6e9;.5 #12b2ee;1 #05a1dd" focus="100%" type="gradient">
                  <o:fill v:ext="view" type="gradientUnscaled"/>
                </v:fill>
                <v:textbox>
                  <w:txbxContent>
                    <w:p w:rsidR="00FF44B7" w:rsidRPr="00FF44B7" w:rsidRDefault="00FF44B7" w:rsidP="00FF44B7">
                      <w:pPr>
                        <w:rPr>
                          <w:rFonts w:ascii="Arial" w:hAnsi="Arial" w:cs="Arial"/>
                        </w:rPr>
                      </w:pPr>
                      <w:r w:rsidRPr="00FF44B7">
                        <w:rPr>
                          <w:rFonts w:ascii="Arial" w:hAnsi="Arial" w:cs="Arial"/>
                        </w:rPr>
                        <w:t>La forma más apropiada de mostrar los mejores resultados en la gestión de activos es integrar todo el equipo, definir bien los objetivos del mantenimiento, coordinar la gestión de compras, la adquisición de repuestos y la programación de servicios, y que exista un adecuado flujo de información entre sus integrantes.</w:t>
                      </w:r>
                    </w:p>
                  </w:txbxContent>
                </v:textbox>
              </v:shape>
            </w:pict>
          </mc:Fallback>
        </mc:AlternateContent>
      </w: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lang w:val="es-CO" w:eastAsia="es-CO"/>
        </w:rPr>
      </w:pPr>
    </w:p>
    <w:p w:rsidR="00FF44B7" w:rsidRPr="00FF44B7" w:rsidRDefault="00FF44B7" w:rsidP="00FF44B7">
      <w:pPr>
        <w:spacing w:after="0" w:line="240" w:lineRule="auto"/>
        <w:jc w:val="both"/>
        <w:rPr>
          <w:rFonts w:ascii="Arial" w:eastAsia="Times New Roman" w:hAnsi="Arial" w:cs="Arial"/>
          <w:b/>
          <w:lang w:val="es-CO" w:eastAsia="es-CO"/>
        </w:rPr>
      </w:pPr>
    </w:p>
    <w:p w:rsidR="00FF44B7" w:rsidRPr="00FF44B7" w:rsidRDefault="00FF44B7" w:rsidP="00FF44B7">
      <w:pPr>
        <w:spacing w:after="0" w:line="240" w:lineRule="auto"/>
        <w:jc w:val="both"/>
        <w:rPr>
          <w:rFonts w:ascii="Arial" w:eastAsia="Times New Roman" w:hAnsi="Arial" w:cs="Arial"/>
          <w:b/>
          <w:lang w:val="es-CO" w:eastAsia="es-CO"/>
        </w:rPr>
      </w:pPr>
    </w:p>
    <w:p w:rsidR="00FF44B7" w:rsidRDefault="00FF44B7" w:rsidP="00FF44B7">
      <w:pPr>
        <w:spacing w:after="0" w:line="240" w:lineRule="auto"/>
        <w:jc w:val="both"/>
        <w:rPr>
          <w:rFonts w:ascii="Arial" w:eastAsia="Times New Roman" w:hAnsi="Arial" w:cs="Arial"/>
          <w:b/>
          <w:lang w:val="es-CO" w:eastAsia="es-CO"/>
        </w:rPr>
      </w:pPr>
    </w:p>
    <w:p w:rsidR="00FF44B7" w:rsidRPr="00FF44B7" w:rsidRDefault="00FF44B7" w:rsidP="00FF44B7">
      <w:pPr>
        <w:spacing w:after="0" w:line="240" w:lineRule="auto"/>
        <w:jc w:val="both"/>
        <w:rPr>
          <w:rFonts w:ascii="Arial" w:eastAsia="Times New Roman" w:hAnsi="Arial" w:cs="Arial"/>
          <w:iCs/>
          <w:lang w:eastAsia="es-CO"/>
        </w:rPr>
      </w:pPr>
      <w:r w:rsidRPr="00FF44B7">
        <w:rPr>
          <w:rFonts w:ascii="Arial" w:eastAsia="Times New Roman" w:hAnsi="Arial" w:cs="Arial"/>
          <w:b/>
          <w:lang w:val="es-CO" w:eastAsia="es-CO"/>
        </w:rPr>
        <w:t>DOFA.</w:t>
      </w:r>
      <w:r>
        <w:rPr>
          <w:rFonts w:ascii="Arial" w:eastAsia="Times New Roman" w:hAnsi="Arial" w:cs="Arial"/>
          <w:lang w:val="es-CO" w:eastAsia="es-CO"/>
        </w:rPr>
        <w:t xml:space="preserve"> </w:t>
      </w:r>
      <w:r w:rsidRPr="00FF44B7">
        <w:rPr>
          <w:rFonts w:ascii="Arial" w:eastAsia="Times New Roman" w:hAnsi="Arial" w:cs="Arial"/>
          <w:lang w:val="es-CO" w:eastAsia="es-CO"/>
        </w:rPr>
        <w:t>Otra estrategia interesante podría ser la realización de la matriz DOFA, especialmente para identificar las fortalezas y debilidades del mantenimiento, tomar las decisiones más acertadas y realizar una continua evaluación de los resultados que se han logrado obtener.</w:t>
      </w:r>
      <w:r w:rsidRPr="00FF44B7">
        <w:rPr>
          <w:rFonts w:ascii="Arial" w:eastAsia="Times New Roman" w:hAnsi="Arial" w:cs="Arial"/>
          <w:iCs/>
          <w:lang w:eastAsia="es-CO"/>
        </w:rPr>
        <w:t xml:space="preserve">       </w:t>
      </w:r>
    </w:p>
    <w:p w:rsidR="00FF44B7" w:rsidRPr="00386198" w:rsidRDefault="00FF44B7" w:rsidP="00386198">
      <w:pPr>
        <w:spacing w:after="160" w:line="259" w:lineRule="auto"/>
        <w:rPr>
          <w:rFonts w:ascii="Arial" w:eastAsia="MS Gothic" w:hAnsi="Arial" w:cs="Arial"/>
          <w:b/>
          <w:bCs/>
          <w:lang w:eastAsia="es-CO"/>
        </w:rPr>
      </w:pPr>
      <w:bookmarkStart w:id="0" w:name="_GoBack"/>
      <w:bookmarkEnd w:id="0"/>
    </w:p>
    <w:sectPr w:rsidR="00FF44B7" w:rsidRPr="0038619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4B7"/>
    <w:rsid w:val="000576C9"/>
    <w:rsid w:val="00386198"/>
    <w:rsid w:val="005D6BCB"/>
    <w:rsid w:val="008028C8"/>
    <w:rsid w:val="00873D29"/>
    <w:rsid w:val="00FF4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character" w:styleId="Hipervnculo">
    <w:name w:val="Hyperlink"/>
    <w:basedOn w:val="Fuentedeprrafopredeter"/>
    <w:uiPriority w:val="99"/>
    <w:unhideWhenUsed/>
    <w:rsid w:val="00FF44B7"/>
    <w:rPr>
      <w:color w:val="0000FF" w:themeColor="hyperlink"/>
      <w:u w:val="single"/>
    </w:rPr>
  </w:style>
  <w:style w:type="paragraph" w:styleId="Textodeglobo">
    <w:name w:val="Balloon Text"/>
    <w:basedOn w:val="Normal"/>
    <w:link w:val="TextodegloboCar"/>
    <w:uiPriority w:val="99"/>
    <w:semiHidden/>
    <w:unhideWhenUsed/>
    <w:rsid w:val="00FF4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4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character" w:styleId="Hipervnculo">
    <w:name w:val="Hyperlink"/>
    <w:basedOn w:val="Fuentedeprrafopredeter"/>
    <w:uiPriority w:val="99"/>
    <w:unhideWhenUsed/>
    <w:rsid w:val="00FF44B7"/>
    <w:rPr>
      <w:color w:val="0000FF" w:themeColor="hyperlink"/>
      <w:u w:val="single"/>
    </w:rPr>
  </w:style>
  <w:style w:type="paragraph" w:styleId="Textodeglobo">
    <w:name w:val="Balloon Text"/>
    <w:basedOn w:val="Normal"/>
    <w:link w:val="TextodegloboCar"/>
    <w:uiPriority w:val="99"/>
    <w:semiHidden/>
    <w:unhideWhenUsed/>
    <w:rsid w:val="00FF4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4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file:///C:\Volumes\Multimedia_1\Interactividades\Edge\5%20items\opcion\Opcion.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415</Words>
  <Characters>2286</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2696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2</cp:revision>
  <dcterms:created xsi:type="dcterms:W3CDTF">2018-10-12T15:05:00Z</dcterms:created>
  <dcterms:modified xsi:type="dcterms:W3CDTF">2018-10-12T15:11:00Z</dcterms:modified>
</cp:coreProperties>
</file>