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EAA39" w14:textId="77777777" w:rsidR="000B384F" w:rsidRPr="005047A2" w:rsidRDefault="005047A2" w:rsidP="005047A2">
      <w:pPr>
        <w:jc w:val="center"/>
        <w:rPr>
          <w:rFonts w:ascii="Arial" w:hAnsi="Arial" w:cs="Arial"/>
          <w:b/>
        </w:rPr>
      </w:pPr>
      <w:r w:rsidRPr="005047A2">
        <w:rPr>
          <w:rFonts w:ascii="Arial" w:hAnsi="Arial" w:cs="Arial"/>
          <w:b/>
        </w:rPr>
        <w:t>Interactividad: Comercio electrónico</w:t>
      </w:r>
    </w:p>
    <w:p w14:paraId="3BE51DDB" w14:textId="77777777" w:rsidR="005047A2" w:rsidRPr="005047A2" w:rsidRDefault="005047A2">
      <w:pPr>
        <w:rPr>
          <w:rFonts w:ascii="Arial" w:hAnsi="Arial" w:cs="Arial"/>
          <w:color w:val="FF0000"/>
        </w:rPr>
      </w:pPr>
      <w:r w:rsidRPr="005047A2">
        <w:rPr>
          <w:rFonts w:ascii="Arial" w:hAnsi="Arial" w:cs="Arial"/>
          <w:color w:val="FF0000"/>
        </w:rPr>
        <w:t>Por favor, diseñar un esquema interactivo como el que se muestra a continuación sobre el comercio electrónico.</w:t>
      </w:r>
    </w:p>
    <w:p w14:paraId="5FB72988" w14:textId="77777777" w:rsidR="005047A2" w:rsidRPr="005047A2" w:rsidRDefault="005047A2" w:rsidP="005047A2">
      <w:pPr>
        <w:rPr>
          <w:rFonts w:ascii="Arial" w:hAnsi="Arial" w:cs="Arial"/>
          <w:color w:val="FF0000"/>
        </w:rPr>
      </w:pPr>
      <w:r w:rsidRPr="005047A2">
        <w:rPr>
          <w:rFonts w:ascii="Arial" w:hAnsi="Arial" w:cs="Arial"/>
          <w:noProof/>
          <w:color w:val="FF0000"/>
          <w:lang w:val="en-US"/>
        </w:rPr>
        <w:drawing>
          <wp:inline distT="0" distB="0" distL="0" distR="0" wp14:anchorId="3F33999E" wp14:editId="3999144C">
            <wp:extent cx="5486400" cy="3047244"/>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047244"/>
                    </a:xfrm>
                    <a:prstGeom prst="rect">
                      <a:avLst/>
                    </a:prstGeom>
                    <a:noFill/>
                    <a:ln>
                      <a:noFill/>
                    </a:ln>
                  </pic:spPr>
                </pic:pic>
              </a:graphicData>
            </a:graphic>
          </wp:inline>
        </w:drawing>
      </w:r>
    </w:p>
    <w:p w14:paraId="10C1317B" w14:textId="77777777" w:rsidR="005047A2" w:rsidRPr="005047A2" w:rsidRDefault="005047A2" w:rsidP="005047A2">
      <w:pPr>
        <w:rPr>
          <w:rFonts w:ascii="Arial" w:hAnsi="Arial" w:cs="Arial"/>
          <w:color w:val="FF0000"/>
        </w:rPr>
      </w:pPr>
      <w:r w:rsidRPr="005047A2">
        <w:rPr>
          <w:rFonts w:ascii="Arial" w:hAnsi="Arial" w:cs="Arial"/>
          <w:noProof/>
          <w:color w:val="FF0000"/>
          <w:lang w:val="en-US"/>
        </w:rPr>
        <w:drawing>
          <wp:inline distT="0" distB="0" distL="0" distR="0" wp14:anchorId="40AC6F8A" wp14:editId="323FE95C">
            <wp:extent cx="5486400" cy="3062645"/>
            <wp:effectExtent l="0" t="0" r="0" b="107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062645"/>
                    </a:xfrm>
                    <a:prstGeom prst="rect">
                      <a:avLst/>
                    </a:prstGeom>
                    <a:noFill/>
                    <a:ln>
                      <a:noFill/>
                    </a:ln>
                  </pic:spPr>
                </pic:pic>
              </a:graphicData>
            </a:graphic>
          </wp:inline>
        </w:drawing>
      </w:r>
    </w:p>
    <w:p w14:paraId="5E9404D0" w14:textId="77777777" w:rsidR="005047A2" w:rsidRPr="005047A2" w:rsidRDefault="005047A2" w:rsidP="005047A2">
      <w:pPr>
        <w:rPr>
          <w:rFonts w:ascii="Arial" w:hAnsi="Arial" w:cs="Arial"/>
          <w:color w:val="FF0000"/>
        </w:rPr>
      </w:pPr>
    </w:p>
    <w:p w14:paraId="6F898430" w14:textId="77777777" w:rsidR="005047A2" w:rsidRPr="005047A2" w:rsidRDefault="005047A2" w:rsidP="005047A2">
      <w:pPr>
        <w:rPr>
          <w:rFonts w:ascii="Arial" w:hAnsi="Arial" w:cs="Arial"/>
          <w:color w:val="FF0000"/>
        </w:rPr>
      </w:pPr>
      <w:proofErr w:type="spellStart"/>
      <w:r w:rsidRPr="005047A2">
        <w:rPr>
          <w:rFonts w:ascii="Arial" w:hAnsi="Arial" w:cs="Arial"/>
          <w:color w:val="FF0000"/>
        </w:rPr>
        <w:t>Ref</w:t>
      </w:r>
      <w:proofErr w:type="spellEnd"/>
      <w:r w:rsidRPr="005047A2">
        <w:rPr>
          <w:rFonts w:ascii="Arial" w:hAnsi="Arial" w:cs="Arial"/>
          <w:color w:val="FF0000"/>
        </w:rPr>
        <w:t xml:space="preserve">: </w:t>
      </w:r>
      <w:hyperlink r:id="rId9" w:history="1">
        <w:r w:rsidRPr="005047A2">
          <w:rPr>
            <w:rStyle w:val="Hyperlink"/>
            <w:rFonts w:ascii="Arial" w:hAnsi="Arial" w:cs="Arial"/>
            <w:color w:val="FF0000"/>
          </w:rPr>
          <w:t>file:///Volumes/Multimedia_1/Interactividades/Edge/4%20items/circulo_compuesto/Circulo%20Compuesto.html</w:t>
        </w:r>
      </w:hyperlink>
    </w:p>
    <w:p w14:paraId="09A12378" w14:textId="77777777" w:rsidR="005047A2" w:rsidRPr="005047A2" w:rsidRDefault="005047A2">
      <w:pPr>
        <w:rPr>
          <w:rFonts w:ascii="Arial" w:hAnsi="Arial" w:cs="Arial"/>
        </w:rPr>
      </w:pPr>
    </w:p>
    <w:p w14:paraId="05DA7A27" w14:textId="77777777" w:rsidR="005047A2" w:rsidRPr="005047A2" w:rsidRDefault="005047A2">
      <w:pPr>
        <w:rPr>
          <w:rFonts w:ascii="Arial" w:hAnsi="Arial" w:cs="Arial"/>
        </w:rPr>
      </w:pPr>
      <w:r w:rsidRPr="005047A2">
        <w:rPr>
          <w:rFonts w:ascii="Arial" w:hAnsi="Arial" w:cs="Arial"/>
          <w:color w:val="FF0000"/>
        </w:rPr>
        <w:t>Título</w:t>
      </w:r>
      <w:r w:rsidRPr="005047A2">
        <w:rPr>
          <w:rFonts w:ascii="Arial" w:hAnsi="Arial" w:cs="Arial"/>
        </w:rPr>
        <w:t>: comercio electrónico</w:t>
      </w:r>
    </w:p>
    <w:p w14:paraId="298CEF8E" w14:textId="77777777" w:rsidR="005047A2" w:rsidRPr="005047A2" w:rsidRDefault="005047A2">
      <w:pPr>
        <w:rPr>
          <w:rFonts w:ascii="Arial" w:hAnsi="Arial" w:cs="Arial"/>
        </w:rPr>
      </w:pPr>
      <w:r w:rsidRPr="005047A2">
        <w:rPr>
          <w:rFonts w:ascii="Arial" w:hAnsi="Arial" w:cs="Arial"/>
          <w:color w:val="FF0000"/>
        </w:rPr>
        <w:lastRenderedPageBreak/>
        <w:t xml:space="preserve">Instrucción al estudiante: </w:t>
      </w:r>
      <w:r w:rsidRPr="005047A2">
        <w:rPr>
          <w:rFonts w:ascii="Arial" w:hAnsi="Arial" w:cs="Arial"/>
        </w:rPr>
        <w:t xml:space="preserve">Para conocer sobre el comercio electrónico, </w:t>
      </w:r>
      <w:r w:rsidR="00324015">
        <w:rPr>
          <w:rFonts w:ascii="Arial" w:hAnsi="Arial" w:cs="Arial"/>
        </w:rPr>
        <w:t xml:space="preserve">haz </w:t>
      </w:r>
      <w:bookmarkStart w:id="0" w:name="_GoBack"/>
      <w:bookmarkEnd w:id="0"/>
      <w:r w:rsidRPr="005047A2">
        <w:rPr>
          <w:rFonts w:ascii="Arial" w:hAnsi="Arial" w:cs="Arial"/>
        </w:rPr>
        <w:t>clic en cada ítem.</w:t>
      </w:r>
    </w:p>
    <w:p w14:paraId="1ECED5B5" w14:textId="77777777" w:rsidR="005047A2" w:rsidRPr="005047A2" w:rsidRDefault="005047A2">
      <w:pPr>
        <w:rPr>
          <w:rFonts w:ascii="Arial" w:hAnsi="Arial" w:cs="Arial"/>
        </w:rPr>
      </w:pPr>
      <w:r w:rsidRPr="005047A2">
        <w:rPr>
          <w:rFonts w:ascii="Arial" w:hAnsi="Arial" w:cs="Arial"/>
          <w:color w:val="FF0000"/>
        </w:rPr>
        <w:t xml:space="preserve">Ítems: </w:t>
      </w:r>
      <w:r w:rsidRPr="005047A2">
        <w:rPr>
          <w:rFonts w:ascii="Arial" w:hAnsi="Arial" w:cs="Arial"/>
        </w:rPr>
        <w:t>B2B</w:t>
      </w:r>
    </w:p>
    <w:p w14:paraId="7FE9404A" w14:textId="77777777" w:rsidR="005047A2" w:rsidRPr="005047A2" w:rsidRDefault="005047A2" w:rsidP="005047A2">
      <w:pPr>
        <w:ind w:left="567"/>
        <w:rPr>
          <w:rFonts w:ascii="Arial" w:hAnsi="Arial" w:cs="Arial"/>
        </w:rPr>
      </w:pPr>
      <w:r w:rsidRPr="005047A2">
        <w:rPr>
          <w:rFonts w:ascii="Arial" w:hAnsi="Arial" w:cs="Arial"/>
        </w:rPr>
        <w:t>B2C</w:t>
      </w:r>
    </w:p>
    <w:p w14:paraId="32545849" w14:textId="77777777" w:rsidR="005047A2" w:rsidRPr="005047A2" w:rsidRDefault="005047A2" w:rsidP="005047A2">
      <w:pPr>
        <w:ind w:left="567"/>
        <w:rPr>
          <w:rFonts w:ascii="Arial" w:hAnsi="Arial" w:cs="Arial"/>
          <w:color w:val="000000"/>
          <w:lang w:eastAsia="es-ES"/>
        </w:rPr>
      </w:pPr>
      <w:r w:rsidRPr="005047A2">
        <w:rPr>
          <w:rFonts w:ascii="Arial" w:hAnsi="Arial" w:cs="Arial"/>
          <w:color w:val="000000"/>
          <w:lang w:eastAsia="es-ES"/>
        </w:rPr>
        <w:t>Mercadeo virtual</w:t>
      </w:r>
    </w:p>
    <w:p w14:paraId="68CBB6AB" w14:textId="77777777" w:rsidR="005047A2" w:rsidRPr="005047A2" w:rsidRDefault="005047A2" w:rsidP="005047A2">
      <w:pPr>
        <w:ind w:left="567"/>
        <w:rPr>
          <w:rFonts w:ascii="Arial" w:hAnsi="Arial" w:cs="Arial"/>
        </w:rPr>
      </w:pPr>
      <w:r w:rsidRPr="005047A2">
        <w:rPr>
          <w:rFonts w:ascii="Arial" w:hAnsi="Arial" w:cs="Arial"/>
          <w:color w:val="000000"/>
          <w:lang w:eastAsia="es-ES"/>
        </w:rPr>
        <w:t>Pasos para la construcción del mercadeo en línea</w:t>
      </w:r>
    </w:p>
    <w:p w14:paraId="6A2BA944" w14:textId="77777777" w:rsidR="005047A2" w:rsidRPr="005047A2" w:rsidRDefault="005047A2">
      <w:pPr>
        <w:rPr>
          <w:rFonts w:ascii="Arial" w:hAnsi="Arial" w:cs="Arial"/>
          <w:color w:val="FF0000"/>
        </w:rPr>
      </w:pPr>
      <w:r w:rsidRPr="005047A2">
        <w:rPr>
          <w:rFonts w:ascii="Arial" w:hAnsi="Arial" w:cs="Arial"/>
          <w:color w:val="FF0000"/>
        </w:rPr>
        <w:t>Información que se despliega:</w:t>
      </w:r>
    </w:p>
    <w:p w14:paraId="28098C2B" w14:textId="77777777" w:rsidR="005047A2" w:rsidRPr="005047A2" w:rsidRDefault="005047A2" w:rsidP="005047A2">
      <w:pPr>
        <w:shd w:val="clear" w:color="auto" w:fill="FFFFFF"/>
        <w:spacing w:before="100" w:beforeAutospacing="1" w:after="100" w:afterAutospacing="1"/>
        <w:rPr>
          <w:rFonts w:ascii="Arial" w:hAnsi="Arial" w:cs="Arial"/>
          <w:color w:val="000000"/>
          <w:lang w:eastAsia="es-ES"/>
        </w:rPr>
      </w:pPr>
      <w:r w:rsidRPr="005047A2">
        <w:rPr>
          <w:rFonts w:ascii="Arial" w:hAnsi="Arial" w:cs="Arial"/>
          <w:b/>
          <w:color w:val="000000"/>
          <w:lang w:eastAsia="es-ES"/>
        </w:rPr>
        <w:t xml:space="preserve">B2B. </w:t>
      </w:r>
      <w:r w:rsidRPr="005047A2">
        <w:rPr>
          <w:rFonts w:ascii="Arial" w:hAnsi="Arial" w:cs="Arial"/>
          <w:color w:val="000000"/>
          <w:lang w:eastAsia="es-ES"/>
        </w:rPr>
        <w:t>(</w:t>
      </w:r>
      <w:r w:rsidRPr="005047A2">
        <w:rPr>
          <w:rFonts w:ascii="Arial" w:hAnsi="Arial" w:cs="Arial"/>
          <w:i/>
          <w:color w:val="000000"/>
          <w:lang w:eastAsia="es-ES"/>
        </w:rPr>
        <w:t>Business-to-Business</w:t>
      </w:r>
      <w:r w:rsidRPr="005047A2">
        <w:rPr>
          <w:rFonts w:ascii="Arial" w:hAnsi="Arial" w:cs="Arial"/>
          <w:color w:val="000000"/>
          <w:lang w:eastAsia="es-ES"/>
        </w:rPr>
        <w:t xml:space="preserve">). Empresas que comercian con otras empresas u organizaciones. Este modelo se basa en transmitir la información de transacciones vía Internet. Esta técnica también ha llegado en específico, con la negociación de los servicios por </w:t>
      </w:r>
      <w:r w:rsidRPr="005047A2">
        <w:rPr>
          <w:rFonts w:ascii="Arial" w:hAnsi="Arial" w:cs="Arial"/>
          <w:i/>
          <w:color w:val="000000"/>
          <w:lang w:eastAsia="es-ES"/>
        </w:rPr>
        <w:t>Web</w:t>
      </w:r>
      <w:r w:rsidRPr="005047A2">
        <w:rPr>
          <w:rFonts w:ascii="Arial" w:hAnsi="Arial" w:cs="Arial"/>
          <w:color w:val="000000"/>
          <w:lang w:eastAsia="es-ES"/>
        </w:rPr>
        <w:t xml:space="preserve"> con el fin de acortar distancias y hacer negociaciones sin mucho protocolo. Al mencionar el</w:t>
      </w:r>
      <w:r w:rsidRPr="005047A2">
        <w:rPr>
          <w:rFonts w:ascii="Arial" w:hAnsi="Arial" w:cs="Arial"/>
          <w:i/>
          <w:color w:val="000000"/>
          <w:lang w:eastAsia="es-ES"/>
        </w:rPr>
        <w:t xml:space="preserve"> marketing</w:t>
      </w:r>
      <w:r w:rsidRPr="005047A2">
        <w:rPr>
          <w:rFonts w:ascii="Arial" w:hAnsi="Arial" w:cs="Arial"/>
          <w:color w:val="000000"/>
          <w:lang w:eastAsia="es-ES"/>
        </w:rPr>
        <w:t xml:space="preserve"> en línea, se hace referencia a las herramientas virtuales.</w:t>
      </w:r>
    </w:p>
    <w:p w14:paraId="115307C5" w14:textId="77777777" w:rsidR="005047A2" w:rsidRPr="005047A2" w:rsidRDefault="005047A2" w:rsidP="005047A2">
      <w:pPr>
        <w:shd w:val="clear" w:color="auto" w:fill="FFFFFF"/>
        <w:spacing w:before="100" w:beforeAutospacing="1" w:after="100" w:afterAutospacing="1"/>
        <w:rPr>
          <w:rFonts w:ascii="Arial" w:hAnsi="Arial" w:cs="Arial"/>
          <w:color w:val="000000"/>
          <w:lang w:eastAsia="es-ES"/>
        </w:rPr>
      </w:pPr>
      <w:r w:rsidRPr="005047A2">
        <w:rPr>
          <w:rFonts w:ascii="Arial" w:hAnsi="Arial" w:cs="Arial"/>
          <w:b/>
          <w:color w:val="000000"/>
          <w:lang w:eastAsia="es-ES"/>
        </w:rPr>
        <w:t>B2C.</w:t>
      </w:r>
      <w:r w:rsidRPr="005047A2">
        <w:rPr>
          <w:rFonts w:ascii="Arial" w:hAnsi="Arial" w:cs="Arial"/>
          <w:color w:val="000000"/>
          <w:lang w:eastAsia="es-ES"/>
        </w:rPr>
        <w:t xml:space="preserve"> (</w:t>
      </w:r>
      <w:r w:rsidRPr="005047A2">
        <w:rPr>
          <w:rFonts w:ascii="Arial" w:hAnsi="Arial" w:cs="Arial"/>
          <w:i/>
          <w:color w:val="000000"/>
          <w:lang w:eastAsia="es-ES"/>
        </w:rPr>
        <w:t>Business-</w:t>
      </w:r>
      <w:proofErr w:type="spellStart"/>
      <w:r w:rsidRPr="005047A2">
        <w:rPr>
          <w:rFonts w:ascii="Arial" w:hAnsi="Arial" w:cs="Arial"/>
          <w:i/>
          <w:color w:val="000000"/>
          <w:lang w:eastAsia="es-ES"/>
        </w:rPr>
        <w:t>to</w:t>
      </w:r>
      <w:proofErr w:type="spellEnd"/>
      <w:r w:rsidRPr="005047A2">
        <w:rPr>
          <w:rFonts w:ascii="Arial" w:hAnsi="Arial" w:cs="Arial"/>
          <w:i/>
          <w:color w:val="000000"/>
          <w:lang w:eastAsia="es-ES"/>
        </w:rPr>
        <w:t>-</w:t>
      </w:r>
      <w:proofErr w:type="spellStart"/>
      <w:r w:rsidRPr="005047A2">
        <w:rPr>
          <w:rFonts w:ascii="Arial" w:hAnsi="Arial" w:cs="Arial"/>
          <w:i/>
          <w:color w:val="000000"/>
          <w:lang w:eastAsia="es-ES"/>
        </w:rPr>
        <w:t>Consumer</w:t>
      </w:r>
      <w:proofErr w:type="spellEnd"/>
      <w:r w:rsidRPr="005047A2">
        <w:rPr>
          <w:rFonts w:ascii="Arial" w:hAnsi="Arial" w:cs="Arial"/>
          <w:color w:val="000000"/>
          <w:lang w:eastAsia="es-ES"/>
        </w:rPr>
        <w:t>). Empresas que comercian con consumidores. Es el más habitual. Tiene como fin hacer una relación comercial entre un negocio y un ente individual; aplica a cualquier tipo de venta directa o compreso en ventas en línea Este modelo nace en los 90s, año en que Amazon sobrepasó el billón en ventas por primera vez.</w:t>
      </w:r>
    </w:p>
    <w:p w14:paraId="395DC23F" w14:textId="77777777" w:rsidR="005047A2" w:rsidRPr="005047A2" w:rsidRDefault="005047A2" w:rsidP="005047A2">
      <w:pPr>
        <w:rPr>
          <w:rFonts w:ascii="Arial" w:hAnsi="Arial" w:cs="Arial"/>
          <w:color w:val="000000"/>
          <w:lang w:eastAsia="es-ES"/>
        </w:rPr>
      </w:pPr>
      <w:r w:rsidRPr="005047A2">
        <w:rPr>
          <w:rFonts w:ascii="Arial" w:hAnsi="Arial" w:cs="Arial"/>
          <w:b/>
          <w:color w:val="000000"/>
          <w:lang w:eastAsia="es-ES"/>
        </w:rPr>
        <w:t>Mercadeo virtual.</w:t>
      </w:r>
      <w:r w:rsidRPr="005047A2">
        <w:rPr>
          <w:rFonts w:ascii="Arial" w:hAnsi="Arial" w:cs="Arial"/>
          <w:color w:val="000000"/>
          <w:lang w:eastAsia="es-ES"/>
        </w:rPr>
        <w:t xml:space="preserve"> El comercio electrónico crece debido a los procesos de globalización, buscando que las empresas tengan un reconocimiento que les aporte al sistema de </w:t>
      </w:r>
      <w:r w:rsidRPr="005047A2">
        <w:rPr>
          <w:rFonts w:ascii="Arial" w:hAnsi="Arial" w:cs="Arial"/>
          <w:i/>
          <w:color w:val="000000"/>
          <w:lang w:eastAsia="es-ES"/>
        </w:rPr>
        <w:t>marketing</w:t>
      </w:r>
      <w:r w:rsidRPr="005047A2">
        <w:rPr>
          <w:rFonts w:ascii="Arial" w:hAnsi="Arial" w:cs="Arial"/>
          <w:color w:val="000000"/>
          <w:lang w:eastAsia="es-ES"/>
        </w:rPr>
        <w:t xml:space="preserve"> y los productos o servicios sean de fácil acceso para los clientes. De esta manera muchas empresas plantean, desde el equipo de ventas, el área de mercadeo virtual, con el fin de generar mayor impacto y se logran mejores y mayores ventas. También se busca reconocimiento para ampliar las ofertas de negocio.</w:t>
      </w:r>
    </w:p>
    <w:p w14:paraId="5CF1AEC5" w14:textId="77777777" w:rsidR="005047A2" w:rsidRPr="005047A2" w:rsidRDefault="005047A2" w:rsidP="005047A2">
      <w:pPr>
        <w:rPr>
          <w:rFonts w:ascii="Arial" w:hAnsi="Arial" w:cs="Arial"/>
          <w:color w:val="000000"/>
          <w:lang w:eastAsia="es-ES"/>
        </w:rPr>
      </w:pPr>
      <w:r w:rsidRPr="005047A2">
        <w:rPr>
          <w:rFonts w:ascii="Arial" w:hAnsi="Arial" w:cs="Arial"/>
          <w:b/>
          <w:color w:val="000000"/>
          <w:lang w:eastAsia="es-ES"/>
        </w:rPr>
        <w:t>Pasos para la construcción del mercadeo en línea</w:t>
      </w:r>
      <w:r w:rsidRPr="005047A2">
        <w:rPr>
          <w:rFonts w:ascii="Arial" w:hAnsi="Arial" w:cs="Arial"/>
          <w:color w:val="000000"/>
          <w:lang w:eastAsia="es-ES"/>
        </w:rPr>
        <w:t>. La infraestructura necesaria y los fundamentos para la construcción del mercadeo en línea, consta de cinco pasos:</w:t>
      </w:r>
    </w:p>
    <w:p w14:paraId="3ECAAB23" w14:textId="77777777" w:rsidR="005047A2" w:rsidRPr="005047A2" w:rsidRDefault="005047A2" w:rsidP="005047A2">
      <w:pPr>
        <w:pStyle w:val="ListParagraph"/>
        <w:numPr>
          <w:ilvl w:val="0"/>
          <w:numId w:val="2"/>
        </w:numPr>
        <w:spacing w:line="276" w:lineRule="auto"/>
        <w:jc w:val="left"/>
        <w:rPr>
          <w:rFonts w:cs="Arial"/>
          <w:color w:val="000000"/>
          <w:sz w:val="22"/>
          <w:szCs w:val="22"/>
          <w:lang w:val="es-ES" w:eastAsia="es-ES"/>
        </w:rPr>
      </w:pPr>
      <w:r w:rsidRPr="005047A2">
        <w:rPr>
          <w:rFonts w:cs="Arial"/>
          <w:color w:val="000000"/>
          <w:sz w:val="22"/>
          <w:szCs w:val="22"/>
          <w:lang w:val="es-ES" w:eastAsia="es-ES"/>
        </w:rPr>
        <w:t>Creación de infraestructuras virtuales, las cuales se proponen en forma directa, de catálogo o institucionales, todas con pagos electrónicos.</w:t>
      </w:r>
    </w:p>
    <w:p w14:paraId="001422F4" w14:textId="77777777" w:rsidR="005047A2" w:rsidRPr="005047A2" w:rsidRDefault="005047A2" w:rsidP="005047A2">
      <w:pPr>
        <w:pStyle w:val="ListParagraph"/>
        <w:numPr>
          <w:ilvl w:val="0"/>
          <w:numId w:val="2"/>
        </w:numPr>
        <w:spacing w:line="276" w:lineRule="auto"/>
        <w:jc w:val="left"/>
        <w:rPr>
          <w:rFonts w:cs="Arial"/>
          <w:color w:val="000000"/>
          <w:sz w:val="22"/>
          <w:szCs w:val="22"/>
          <w:lang w:val="es-ES" w:eastAsia="es-ES"/>
        </w:rPr>
      </w:pPr>
      <w:r w:rsidRPr="005047A2">
        <w:rPr>
          <w:rFonts w:cs="Arial"/>
          <w:color w:val="000000"/>
          <w:sz w:val="22"/>
          <w:szCs w:val="22"/>
          <w:lang w:val="es-ES" w:eastAsia="es-ES"/>
        </w:rPr>
        <w:t>Consolidación de la infraestructura de red: son todos aquellos servicios como televisión por cable, Intranet e Internet.</w:t>
      </w:r>
    </w:p>
    <w:p w14:paraId="1F8D97D3" w14:textId="77777777" w:rsidR="005047A2" w:rsidRPr="005047A2" w:rsidRDefault="005047A2" w:rsidP="005047A2">
      <w:pPr>
        <w:pStyle w:val="ListParagraph"/>
        <w:numPr>
          <w:ilvl w:val="0"/>
          <w:numId w:val="2"/>
        </w:numPr>
        <w:spacing w:line="276" w:lineRule="auto"/>
        <w:jc w:val="left"/>
        <w:rPr>
          <w:rFonts w:cs="Arial"/>
          <w:color w:val="000000"/>
          <w:sz w:val="22"/>
          <w:szCs w:val="22"/>
          <w:lang w:val="es-ES" w:eastAsia="es-ES"/>
        </w:rPr>
      </w:pPr>
      <w:r w:rsidRPr="005047A2">
        <w:rPr>
          <w:rFonts w:cs="Arial"/>
          <w:color w:val="000000"/>
          <w:sz w:val="22"/>
          <w:szCs w:val="22"/>
          <w:lang w:val="es-ES" w:eastAsia="es-ES"/>
        </w:rPr>
        <w:t>Plantear la infraestructura de los mensajes: intercambio de datos.</w:t>
      </w:r>
    </w:p>
    <w:p w14:paraId="16064170" w14:textId="77777777" w:rsidR="005047A2" w:rsidRPr="005047A2" w:rsidRDefault="005047A2" w:rsidP="005047A2">
      <w:pPr>
        <w:pStyle w:val="ListParagraph"/>
        <w:numPr>
          <w:ilvl w:val="0"/>
          <w:numId w:val="2"/>
        </w:numPr>
        <w:spacing w:line="276" w:lineRule="auto"/>
        <w:jc w:val="left"/>
        <w:rPr>
          <w:rFonts w:cs="Arial"/>
          <w:color w:val="000000"/>
          <w:sz w:val="22"/>
          <w:szCs w:val="22"/>
          <w:lang w:val="es-ES" w:eastAsia="es-ES"/>
        </w:rPr>
      </w:pPr>
      <w:r w:rsidRPr="005047A2">
        <w:rPr>
          <w:rFonts w:cs="Arial"/>
          <w:color w:val="000000"/>
          <w:sz w:val="22"/>
          <w:szCs w:val="22"/>
          <w:lang w:val="es-ES" w:eastAsia="es-ES"/>
        </w:rPr>
        <w:t xml:space="preserve">Definir la plataforma de lenguaje multimedia: </w:t>
      </w:r>
      <w:r w:rsidRPr="005047A2">
        <w:rPr>
          <w:rFonts w:cs="Arial"/>
          <w:color w:val="222222"/>
          <w:sz w:val="22"/>
          <w:szCs w:val="22"/>
          <w:shd w:val="clear" w:color="auto" w:fill="FFFFFF"/>
        </w:rPr>
        <w:t>VRML, HTML, XHTML</w:t>
      </w:r>
    </w:p>
    <w:p w14:paraId="09092741" w14:textId="77777777" w:rsidR="005047A2" w:rsidRPr="005047A2" w:rsidRDefault="005047A2">
      <w:pPr>
        <w:rPr>
          <w:rFonts w:ascii="Arial" w:hAnsi="Arial" w:cs="Arial"/>
        </w:rPr>
      </w:pPr>
    </w:p>
    <w:sectPr w:rsidR="005047A2" w:rsidRPr="005047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4434D"/>
    <w:multiLevelType w:val="multilevel"/>
    <w:tmpl w:val="4C68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BD3025"/>
    <w:multiLevelType w:val="hybridMultilevel"/>
    <w:tmpl w:val="4D9478D8"/>
    <w:lvl w:ilvl="0" w:tplc="759EB4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7A2"/>
    <w:rsid w:val="000576C9"/>
    <w:rsid w:val="00324015"/>
    <w:rsid w:val="005047A2"/>
    <w:rsid w:val="005D6BCB"/>
    <w:rsid w:val="008028C8"/>
    <w:rsid w:val="00873D2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37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a de gráficas"/>
    <w:basedOn w:val="Header"/>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Header">
    <w:name w:val="header"/>
    <w:basedOn w:val="Normal"/>
    <w:link w:val="HeaderChar"/>
    <w:uiPriority w:val="99"/>
    <w:semiHidden/>
    <w:unhideWhenUsed/>
    <w:rsid w:val="000576C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0576C9"/>
  </w:style>
  <w:style w:type="paragraph" w:styleId="ListParagraph">
    <w:name w:val="List Paragraph"/>
    <w:basedOn w:val="Normal"/>
    <w:uiPriority w:val="99"/>
    <w:qFormat/>
    <w:rsid w:val="005047A2"/>
    <w:pPr>
      <w:spacing w:after="0" w:line="240" w:lineRule="auto"/>
      <w:ind w:left="720"/>
      <w:contextualSpacing/>
      <w:jc w:val="both"/>
    </w:pPr>
    <w:rPr>
      <w:rFonts w:ascii="Arial" w:eastAsia="Times New Roman" w:hAnsi="Arial" w:cs="Times New Roman"/>
      <w:sz w:val="24"/>
      <w:szCs w:val="20"/>
      <w:lang w:val="es-CO" w:eastAsia="es-CO"/>
    </w:rPr>
  </w:style>
  <w:style w:type="character" w:styleId="Hyperlink">
    <w:name w:val="Hyperlink"/>
    <w:basedOn w:val="DefaultParagraphFont"/>
    <w:uiPriority w:val="99"/>
    <w:unhideWhenUsed/>
    <w:rsid w:val="005047A2"/>
    <w:rPr>
      <w:color w:val="0000FF" w:themeColor="hyperlink"/>
      <w:u w:val="single"/>
    </w:rPr>
  </w:style>
  <w:style w:type="paragraph" w:styleId="BalloonText">
    <w:name w:val="Balloon Text"/>
    <w:basedOn w:val="Normal"/>
    <w:link w:val="BalloonTextChar"/>
    <w:uiPriority w:val="99"/>
    <w:semiHidden/>
    <w:unhideWhenUsed/>
    <w:rsid w:val="00504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7A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a de gráficas"/>
    <w:basedOn w:val="Header"/>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Header">
    <w:name w:val="header"/>
    <w:basedOn w:val="Normal"/>
    <w:link w:val="HeaderChar"/>
    <w:uiPriority w:val="99"/>
    <w:semiHidden/>
    <w:unhideWhenUsed/>
    <w:rsid w:val="000576C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0576C9"/>
  </w:style>
  <w:style w:type="paragraph" w:styleId="ListParagraph">
    <w:name w:val="List Paragraph"/>
    <w:basedOn w:val="Normal"/>
    <w:uiPriority w:val="99"/>
    <w:qFormat/>
    <w:rsid w:val="005047A2"/>
    <w:pPr>
      <w:spacing w:after="0" w:line="240" w:lineRule="auto"/>
      <w:ind w:left="720"/>
      <w:contextualSpacing/>
      <w:jc w:val="both"/>
    </w:pPr>
    <w:rPr>
      <w:rFonts w:ascii="Arial" w:eastAsia="Times New Roman" w:hAnsi="Arial" w:cs="Times New Roman"/>
      <w:sz w:val="24"/>
      <w:szCs w:val="20"/>
      <w:lang w:val="es-CO" w:eastAsia="es-CO"/>
    </w:rPr>
  </w:style>
  <w:style w:type="character" w:styleId="Hyperlink">
    <w:name w:val="Hyperlink"/>
    <w:basedOn w:val="DefaultParagraphFont"/>
    <w:uiPriority w:val="99"/>
    <w:unhideWhenUsed/>
    <w:rsid w:val="005047A2"/>
    <w:rPr>
      <w:color w:val="0000FF" w:themeColor="hyperlink"/>
      <w:u w:val="single"/>
    </w:rPr>
  </w:style>
  <w:style w:type="paragraph" w:styleId="BalloonText">
    <w:name w:val="Balloon Text"/>
    <w:basedOn w:val="Normal"/>
    <w:link w:val="BalloonTextChar"/>
    <w:uiPriority w:val="99"/>
    <w:semiHidden/>
    <w:unhideWhenUsed/>
    <w:rsid w:val="00504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7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file:///C:\Volumes\Multimedia_1\Interactividades\Edge\4%20items\circulo_compuesto\Circulo%20Compuesto.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E4859-1AD8-614C-AE16-15E6435E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362</Words>
  <Characters>2069</Characters>
  <Application>Microsoft Macintosh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Silvia Blanco</cp:lastModifiedBy>
  <cp:revision>2</cp:revision>
  <dcterms:created xsi:type="dcterms:W3CDTF">2018-11-18T20:33:00Z</dcterms:created>
  <dcterms:modified xsi:type="dcterms:W3CDTF">2018-11-20T01:30:00Z</dcterms:modified>
</cp:coreProperties>
</file>