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2AA6" w14:textId="77777777" w:rsidR="00A57E6C" w:rsidRPr="00085BB7" w:rsidRDefault="00A57E6C" w:rsidP="00A57E6C">
      <w:pPr>
        <w:jc w:val="center"/>
        <w:rPr>
          <w:rFonts w:ascii="Arial" w:hAnsi="Arial" w:cs="Arial"/>
          <w:b/>
        </w:rPr>
      </w:pPr>
      <w:r w:rsidRPr="00085BB7">
        <w:rPr>
          <w:rFonts w:ascii="Arial" w:hAnsi="Arial" w:cs="Arial"/>
          <w:b/>
        </w:rPr>
        <w:t>Interactividad: Ac</w:t>
      </w:r>
      <w:r w:rsidR="00085BB7" w:rsidRPr="00085BB7">
        <w:rPr>
          <w:rFonts w:ascii="Arial" w:hAnsi="Arial" w:cs="Arial"/>
          <w:b/>
        </w:rPr>
        <w:t>tividad de autoaprendizaje Nº3</w:t>
      </w:r>
    </w:p>
    <w:p w14:paraId="230C159F" w14:textId="77777777" w:rsidR="00085BB7" w:rsidRPr="00085BB7" w:rsidRDefault="00085BB7" w:rsidP="00085BB7">
      <w:pPr>
        <w:rPr>
          <w:rFonts w:ascii="Arial" w:hAnsi="Arial" w:cs="Arial"/>
          <w:color w:val="FF0000"/>
        </w:rPr>
      </w:pPr>
      <w:r w:rsidRPr="00085BB7">
        <w:rPr>
          <w:rFonts w:ascii="Arial" w:hAnsi="Arial" w:cs="Arial"/>
          <w:color w:val="FF0000"/>
        </w:rPr>
        <w:t>Por favor, diseñar un esquema interactivo como el que se muestra a continuación, sobre la actividad de autoaprendizaje Nº3.</w:t>
      </w:r>
    </w:p>
    <w:p w14:paraId="21A63D25" w14:textId="77777777" w:rsidR="00085BB7" w:rsidRPr="00BE3C9F" w:rsidRDefault="00085BB7" w:rsidP="00085BB7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11C5EB64" wp14:editId="70E4147F">
            <wp:extent cx="5486400" cy="33805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79C1" w14:textId="3417DF07" w:rsidR="00085BB7" w:rsidRPr="00BE3C9F" w:rsidRDefault="00085BB7" w:rsidP="00085BB7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5" w:history="1">
        <w:r w:rsidRPr="00BE3C9F">
          <w:rPr>
            <w:rStyle w:val="Hipervnculo"/>
            <w:rFonts w:ascii="Arial" w:hAnsi="Arial" w:cs="Arial"/>
            <w:color w:val="FF0000"/>
          </w:rPr>
          <w:t>file:///Volumes/Multimedia_1/Interactividades/Edge/3%20items/globos/globos.html</w:t>
        </w:r>
      </w:hyperlink>
    </w:p>
    <w:p w14:paraId="523F9543" w14:textId="77777777" w:rsidR="00085BB7" w:rsidRDefault="00085BB7" w:rsidP="00085BB7">
      <w:pPr>
        <w:rPr>
          <w:rFonts w:ascii="Arial" w:hAnsi="Arial" w:cs="Arial"/>
        </w:rPr>
      </w:pPr>
    </w:p>
    <w:p w14:paraId="6C4E155D" w14:textId="77777777" w:rsidR="00085BB7" w:rsidRDefault="00085BB7" w:rsidP="00085BB7">
      <w:pPr>
        <w:rPr>
          <w:rFonts w:ascii="Arial" w:hAnsi="Arial" w:cs="Arial"/>
        </w:rPr>
      </w:pPr>
      <w:r w:rsidRPr="00085BB7">
        <w:rPr>
          <w:rFonts w:ascii="Arial" w:hAnsi="Arial" w:cs="Arial"/>
          <w:color w:val="FF0000"/>
        </w:rPr>
        <w:t xml:space="preserve">Título: </w:t>
      </w:r>
      <w:r w:rsidRPr="00A57E6C">
        <w:rPr>
          <w:rFonts w:ascii="Arial" w:hAnsi="Arial" w:cs="Arial"/>
        </w:rPr>
        <w:t>A</w:t>
      </w:r>
      <w:r w:rsidR="00372966">
        <w:rPr>
          <w:rFonts w:ascii="Arial" w:hAnsi="Arial" w:cs="Arial"/>
        </w:rPr>
        <w:t>ctividad de autoaprendizaje Nº3.</w:t>
      </w:r>
      <w:r w:rsidRPr="00A57E6C">
        <w:rPr>
          <w:rFonts w:ascii="Arial" w:hAnsi="Arial" w:cs="Arial"/>
        </w:rPr>
        <w:t xml:space="preserve"> </w:t>
      </w:r>
      <w:r w:rsidR="00372966">
        <w:rPr>
          <w:rFonts w:ascii="Arial" w:hAnsi="Arial" w:cs="Arial"/>
        </w:rPr>
        <w:t>E</w:t>
      </w:r>
      <w:r w:rsidRPr="00A57E6C">
        <w:rPr>
          <w:rFonts w:ascii="Arial" w:hAnsi="Arial" w:cs="Arial"/>
        </w:rPr>
        <w:t>jercicio práctico</w:t>
      </w:r>
    </w:p>
    <w:p w14:paraId="0A9676EA" w14:textId="77777777" w:rsidR="00085BB7" w:rsidRDefault="00085BB7" w:rsidP="00085BB7">
      <w:pPr>
        <w:rPr>
          <w:rFonts w:ascii="Arial" w:hAnsi="Arial" w:cs="Arial"/>
        </w:rPr>
      </w:pPr>
      <w:r w:rsidRPr="00085BB7">
        <w:rPr>
          <w:rFonts w:ascii="Arial" w:hAnsi="Arial" w:cs="Arial"/>
          <w:color w:val="FF0000"/>
        </w:rPr>
        <w:t xml:space="preserve">Instrucción al estudiante: </w:t>
      </w:r>
      <w:r>
        <w:rPr>
          <w:rFonts w:ascii="Arial" w:hAnsi="Arial" w:cs="Arial"/>
        </w:rPr>
        <w:t xml:space="preserve">Para desarrollar la actividad de autoaprendizaje Nº3, primero debes hacer clic en el ítem planteamiento y desarrollar el ejercicio descrito. Una vez tengas tu respuesta, puedes ver el desarrollo y la retroalimentación y comparar tus resultados. </w:t>
      </w:r>
    </w:p>
    <w:p w14:paraId="495CB8A9" w14:textId="77777777" w:rsidR="00085BB7" w:rsidRDefault="00085BB7" w:rsidP="00085BB7">
      <w:pPr>
        <w:rPr>
          <w:rFonts w:ascii="Arial" w:hAnsi="Arial" w:cs="Arial"/>
        </w:rPr>
      </w:pPr>
      <w:r>
        <w:rPr>
          <w:rFonts w:ascii="Arial" w:hAnsi="Arial" w:cs="Arial"/>
        </w:rPr>
        <w:t>Ítems: Planteamiento</w:t>
      </w:r>
      <w:bookmarkStart w:id="0" w:name="_GoBack"/>
      <w:bookmarkEnd w:id="0"/>
    </w:p>
    <w:p w14:paraId="05251A71" w14:textId="77777777" w:rsidR="00085BB7" w:rsidRDefault="00085BB7" w:rsidP="00085BB7">
      <w:pPr>
        <w:rPr>
          <w:rFonts w:ascii="Arial" w:hAnsi="Arial" w:cs="Arial"/>
        </w:rPr>
      </w:pPr>
      <w:r>
        <w:rPr>
          <w:rFonts w:ascii="Arial" w:hAnsi="Arial" w:cs="Arial"/>
        </w:rPr>
        <w:t>Desarrollo</w:t>
      </w:r>
    </w:p>
    <w:p w14:paraId="7B741BDE" w14:textId="77777777" w:rsidR="00085BB7" w:rsidRDefault="00085BB7" w:rsidP="00085BB7">
      <w:pPr>
        <w:rPr>
          <w:rFonts w:ascii="Arial" w:hAnsi="Arial" w:cs="Arial"/>
        </w:rPr>
      </w:pPr>
      <w:r>
        <w:rPr>
          <w:rFonts w:ascii="Arial" w:hAnsi="Arial" w:cs="Arial"/>
        </w:rPr>
        <w:t>Retroalimentación</w:t>
      </w:r>
    </w:p>
    <w:p w14:paraId="305E040B" w14:textId="518ED8CB" w:rsidR="00085BB7" w:rsidRPr="00372966" w:rsidRDefault="00085BB7" w:rsidP="00085BB7">
      <w:pPr>
        <w:rPr>
          <w:rFonts w:ascii="Arial" w:hAnsi="Arial" w:cs="Arial"/>
          <w:color w:val="FF0000"/>
        </w:rPr>
      </w:pPr>
      <w:r w:rsidRPr="00372966">
        <w:rPr>
          <w:rFonts w:ascii="Arial" w:hAnsi="Arial" w:cs="Arial"/>
          <w:color w:val="FF0000"/>
        </w:rPr>
        <w:t>Información que se despliega:</w:t>
      </w:r>
      <w:bookmarkStart w:id="1" w:name="MTBlankEqn"/>
      <w:r w:rsidR="00E336E1" w:rsidRPr="00E336E1">
        <w:rPr>
          <w:position w:val="-6"/>
        </w:rPr>
        <w:object w:dxaOrig="499" w:dyaOrig="220" w14:anchorId="39C22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.75pt;height:11.25pt" o:ole="">
            <v:imagedata r:id="rId6" o:title=""/>
          </v:shape>
          <o:OLEObject Type="Embed" ProgID="Equation.DSMT4" ShapeID="_x0000_i1028" DrawAspect="Content" ObjectID="_1618733687" r:id="rId7"/>
        </w:object>
      </w:r>
      <w:bookmarkEnd w:id="1"/>
      <w:r w:rsidR="0034135C">
        <w:rPr>
          <w:rFonts w:ascii="Arial" w:hAnsi="Arial" w:cs="Arial"/>
          <w:color w:val="FF0000"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406"/>
        <w:gridCol w:w="7876"/>
      </w:tblGrid>
      <w:tr w:rsidR="00A57E6C" w:rsidRPr="00A57E6C" w14:paraId="2F67DE51" w14:textId="77777777" w:rsidTr="0029548C">
        <w:tc>
          <w:tcPr>
            <w:tcW w:w="2093" w:type="dxa"/>
          </w:tcPr>
          <w:p w14:paraId="71F6CE1B" w14:textId="519331EF" w:rsidR="00A57E6C" w:rsidRPr="00A57E6C" w:rsidRDefault="00A57E6C" w:rsidP="0029548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548DD4"/>
                <w:spacing w:val="15"/>
                <w:lang w:eastAsia="es-CO"/>
              </w:rPr>
            </w:pPr>
            <w:r w:rsidRPr="00A57E6C"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  <w:t>Plantea</w:t>
            </w:r>
            <w:r w:rsidRPr="00A57E6C">
              <w:rPr>
                <w:rFonts w:ascii="Arial" w:eastAsia="MS Gothic" w:hAnsi="Arial" w:cs="Arial"/>
                <w:iCs/>
                <w:color w:val="548DD4"/>
                <w:spacing w:val="15"/>
                <w:lang w:val="es-CO" w:eastAsia="es-CO"/>
              </w:rPr>
              <w:t>miento</w:t>
            </w:r>
          </w:p>
        </w:tc>
        <w:tc>
          <w:tcPr>
            <w:tcW w:w="7371" w:type="dxa"/>
          </w:tcPr>
          <w:p w14:paraId="244DD414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A57E6C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Una empresa almacena un tipo de producto, p1, p2 y p3, cuya demanda para el periodo planteado es conocida y el volumen óptimo de pedido está registrado en el área de almacenamiento en bodega. Los datos básicos acerca de la demanda, costo de mantenimiento por unidad en inventario, costo fijo y preparación del pedido y el área necesaria de almacenamiento por unidad de producto, están dados en el siguiente cuadro: </w:t>
            </w:r>
          </w:p>
          <w:p w14:paraId="58CDB6E4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tbl>
            <w:tblPr>
              <w:tblW w:w="6342" w:type="dxa"/>
              <w:tblLook w:val="04A0" w:firstRow="1" w:lastRow="0" w:firstColumn="1" w:lastColumn="0" w:noHBand="0" w:noVBand="1"/>
            </w:tblPr>
            <w:tblGrid>
              <w:gridCol w:w="1132"/>
              <w:gridCol w:w="1170"/>
              <w:gridCol w:w="1147"/>
              <w:gridCol w:w="1576"/>
              <w:gridCol w:w="1568"/>
            </w:tblGrid>
            <w:tr w:rsidR="00A57E6C" w:rsidRPr="00372966" w14:paraId="4B43C11C" w14:textId="77777777" w:rsidTr="00A57E6C">
              <w:trPr>
                <w:trHeight w:val="1455"/>
              </w:trPr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E286F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n-US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n-US"/>
                    </w:rPr>
                    <w:lastRenderedPageBreak/>
                    <w:t>TIPO DE PRODUCTO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221D5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DEMANDA A (unidades por periodo planeado)</w:t>
                  </w:r>
                </w:p>
              </w:tc>
              <w:tc>
                <w:tcPr>
                  <w:tcW w:w="11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8DDB7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Costo de preparación del periodo. C1j (Unidades monetarias por pedido)</w:t>
                  </w:r>
                </w:p>
              </w:tc>
              <w:tc>
                <w:tcPr>
                  <w:tcW w:w="15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EA08D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Costo de mantenimiento del inventario por unidad de producto C2j (unidades monetarias por producto)</w:t>
                  </w:r>
                </w:p>
              </w:tc>
              <w:tc>
                <w:tcPr>
                  <w:tcW w:w="15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F230B8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Área necesaria para almacenar una unidad de producto aj (unidades de medida por producto)</w:t>
                  </w:r>
                </w:p>
              </w:tc>
            </w:tr>
            <w:tr w:rsidR="00A57E6C" w:rsidRPr="00372966" w14:paraId="75110AB6" w14:textId="77777777" w:rsidTr="00A57E6C">
              <w:trPr>
                <w:trHeight w:val="330"/>
              </w:trPr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426D8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P1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CD84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20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2F867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110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05648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3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AD598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1</w:t>
                  </w:r>
                </w:p>
              </w:tc>
            </w:tr>
            <w:tr w:rsidR="00A57E6C" w:rsidRPr="00372966" w14:paraId="1E033F01" w14:textId="77777777" w:rsidTr="00A57E6C">
              <w:trPr>
                <w:trHeight w:val="330"/>
              </w:trPr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4CC39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P2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B73F5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25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C6242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25929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7C46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1</w:t>
                  </w:r>
                </w:p>
              </w:tc>
            </w:tr>
            <w:tr w:rsidR="00A57E6C" w:rsidRPr="00372966" w14:paraId="39B9CF81" w14:textId="77777777" w:rsidTr="00A57E6C">
              <w:trPr>
                <w:trHeight w:val="345"/>
              </w:trPr>
              <w:tc>
                <w:tcPr>
                  <w:tcW w:w="8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4DE54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P3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23BF8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30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371E2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65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4CE4E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B730F" w14:textId="77777777" w:rsidR="00A57E6C" w:rsidRPr="00372966" w:rsidRDefault="00A57E6C" w:rsidP="00A57E6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</w:pPr>
                  <w:r w:rsidRPr="00372966">
                    <w:rPr>
                      <w:rFonts w:ascii="Arial" w:eastAsia="Times New Roman" w:hAnsi="Arial" w:cs="Arial"/>
                      <w:color w:val="000000"/>
                      <w:sz w:val="16"/>
                      <w:lang w:val="es-CO"/>
                    </w:rPr>
                    <w:t>1</w:t>
                  </w:r>
                </w:p>
              </w:tc>
            </w:tr>
          </w:tbl>
          <w:p w14:paraId="285A6587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2EF5A178" w14:textId="77777777" w:rsidR="00A57E6C" w:rsidRPr="00A57E6C" w:rsidRDefault="00372966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La capacidad t</w:t>
            </w:r>
            <w:r w:rsidR="00A57E6C" w:rsidRPr="00A57E6C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otal del área de almacenamiento está dada por la relación: </w:t>
            </w:r>
          </w:p>
          <w:p w14:paraId="20403FA1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BD5BE75" w14:textId="7383D2B5" w:rsidR="00A57E6C" w:rsidRPr="00A57E6C" w:rsidRDefault="00E336E1" w:rsidP="00E336E1">
            <w:pPr>
              <w:shd w:val="clear" w:color="auto" w:fill="FFFFFF"/>
              <w:tabs>
                <w:tab w:val="center" w:pos="3120"/>
                <w:tab w:val="right" w:pos="6240"/>
              </w:tabs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28"/>
              </w:rPr>
              <w:object w:dxaOrig="1180" w:dyaOrig="680" w14:anchorId="395BA485">
                <v:shape id="_x0000_i3145" type="#_x0000_t75" style="width:59.25pt;height:33.75pt" o:ole="">
                  <v:imagedata r:id="rId8" o:title=""/>
                </v:shape>
                <o:OLEObject Type="Embed" ProgID="Equation.DSMT4" ShapeID="_x0000_i3145" DrawAspect="Content" ObjectID="_1618733688" r:id="rId9"/>
              </w:object>
            </w:r>
          </w:p>
          <w:p w14:paraId="31F86679" w14:textId="77777777" w:rsidR="00372966" w:rsidRDefault="00372966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217FECE0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A57E6C">
              <w:rPr>
                <w:rFonts w:ascii="Arial" w:eastAsia="Times New Roman" w:hAnsi="Arial" w:cs="Arial"/>
                <w:color w:val="000000"/>
                <w:lang w:val="es-CO" w:eastAsia="es-CO"/>
              </w:rPr>
              <w:t>Donde B = 105 unidades de medida</w:t>
            </w:r>
          </w:p>
          <w:p w14:paraId="43AF1AB3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2FA03040" w14:textId="77777777" w:rsidR="00A57E6C" w:rsidRPr="00A57E6C" w:rsidRDefault="00A57E6C" w:rsidP="00A57E6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A57E6C">
              <w:rPr>
                <w:rFonts w:ascii="Arial" w:eastAsia="Times New Roman" w:hAnsi="Arial" w:cs="Arial"/>
                <w:color w:val="000000"/>
                <w:lang w:val="es-CO" w:eastAsia="es-CO"/>
              </w:rPr>
              <w:t>Determinar el plan óptimo de inventarios</w:t>
            </w:r>
          </w:p>
        </w:tc>
      </w:tr>
      <w:tr w:rsidR="00A57E6C" w:rsidRPr="00A57E6C" w14:paraId="6909869B" w14:textId="77777777" w:rsidTr="0029548C">
        <w:tc>
          <w:tcPr>
            <w:tcW w:w="2093" w:type="dxa"/>
          </w:tcPr>
          <w:p w14:paraId="3EC8A5D0" w14:textId="77777777" w:rsidR="00A57E6C" w:rsidRPr="00A57E6C" w:rsidRDefault="00A57E6C" w:rsidP="00A57E6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</w:pPr>
            <w:r w:rsidRPr="00A57E6C"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  <w:lastRenderedPageBreak/>
              <w:t xml:space="preserve">Desarrollo </w:t>
            </w:r>
          </w:p>
          <w:p w14:paraId="328DF4FB" w14:textId="77777777" w:rsidR="00A57E6C" w:rsidRPr="00A57E6C" w:rsidRDefault="00A57E6C" w:rsidP="00A57E6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000000"/>
                <w:spacing w:val="15"/>
                <w:lang w:eastAsia="es-CO"/>
              </w:rPr>
            </w:pPr>
          </w:p>
        </w:tc>
        <w:tc>
          <w:tcPr>
            <w:tcW w:w="7371" w:type="dxa"/>
          </w:tcPr>
          <w:p w14:paraId="0AFC018D" w14:textId="4D1C747A" w:rsidR="00A57E6C" w:rsidRPr="00A57E6C" w:rsidRDefault="00A57E6C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A57E6C">
              <w:rPr>
                <w:rFonts w:ascii="Arial" w:eastAsia="Times New Roman" w:hAnsi="Arial" w:cs="Arial"/>
                <w:noProof/>
                <w:color w:val="000000"/>
                <w:lang w:val="es-CO"/>
              </w:rPr>
              <w:t xml:space="preserve">Min </w:t>
            </w:r>
            <w:r w:rsidR="00F418BE" w:rsidRPr="00E336E1">
              <w:rPr>
                <w:position w:val="-32"/>
              </w:rPr>
              <w:object w:dxaOrig="3159" w:dyaOrig="740" w14:anchorId="37A2630A">
                <v:shape id="_x0000_i3190" type="#_x0000_t75" style="width:158.25pt;height:36.75pt" o:ole="">
                  <v:imagedata r:id="rId10" o:title=""/>
                </v:shape>
                <o:OLEObject Type="Embed" ProgID="Equation.DSMT4" ShapeID="_x0000_i3190" DrawAspect="Content" ObjectID="_1618733689" r:id="rId11"/>
              </w:object>
            </w:r>
            <w:r w:rsidRPr="00A57E6C">
              <w:rPr>
                <w:rFonts w:ascii="Arial" w:eastAsia="Times New Roman" w:hAnsi="Arial" w:cs="Arial"/>
                <w:color w:val="000000"/>
                <w:lang w:val="es-CO"/>
              </w:rPr>
              <w:t xml:space="preserve"> donde: </w:t>
            </w:r>
          </w:p>
          <w:p w14:paraId="67AE8FC2" w14:textId="2AD8C8F3" w:rsidR="00A57E6C" w:rsidRPr="00A57E6C" w:rsidRDefault="00E336E1" w:rsidP="00EA0B8D">
            <w:pPr>
              <w:tabs>
                <w:tab w:val="center" w:pos="3120"/>
                <w:tab w:val="right" w:pos="62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32"/>
              </w:rPr>
              <w:object w:dxaOrig="760" w:dyaOrig="740" w14:anchorId="25A2FB2A">
                <v:shape id="_x0000_i3156" type="#_x0000_t75" style="width:38.25pt;height:36.75pt" o:ole="">
                  <v:imagedata r:id="rId12" o:title=""/>
                </v:shape>
                <o:OLEObject Type="Embed" ProgID="Equation.DSMT4" ShapeID="_x0000_i3156" DrawAspect="Content" ObjectID="_1618733690" r:id="rId13"/>
              </w:object>
            </w:r>
          </w:p>
          <w:p w14:paraId="2D27CA9A" w14:textId="396F8907" w:rsidR="00A57E6C" w:rsidRPr="00A57E6C" w:rsidRDefault="00EA0B8D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336E1">
              <w:rPr>
                <w:position w:val="-14"/>
              </w:rPr>
              <w:object w:dxaOrig="2020" w:dyaOrig="380" w14:anchorId="0D0C9403">
                <v:shape id="_x0000_i3202" type="#_x0000_t75" style="width:101.25pt;height:18.75pt" o:ole="">
                  <v:imagedata r:id="rId14" o:title=""/>
                </v:shape>
                <o:OLEObject Type="Embed" ProgID="Equation.DSMT4" ShapeID="_x0000_i3202" DrawAspect="Content" ObjectID="_1618733691" r:id="rId15"/>
              </w:object>
            </w:r>
          </w:p>
          <w:p w14:paraId="570AA096" w14:textId="2C7FD5D0" w:rsidR="00A57E6C" w:rsidRPr="00A57E6C" w:rsidRDefault="00EA0B8D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336E1">
              <w:rPr>
                <w:position w:val="-14"/>
              </w:rPr>
              <w:object w:dxaOrig="2380" w:dyaOrig="380" w14:anchorId="65BF32C3">
                <v:shape id="_x0000_i3204" type="#_x0000_t75" style="width:119.25pt;height:18.75pt" o:ole="">
                  <v:imagedata r:id="rId16" o:title=""/>
                </v:shape>
                <o:OLEObject Type="Embed" ProgID="Equation.DSMT4" ShapeID="_x0000_i3204" DrawAspect="Content" ObjectID="_1618733692" r:id="rId17"/>
              </w:object>
            </w:r>
          </w:p>
          <w:p w14:paraId="473A5764" w14:textId="27AA58C6" w:rsidR="00A57E6C" w:rsidRPr="00A57E6C" w:rsidRDefault="00EA0B8D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336E1">
              <w:rPr>
                <w:position w:val="-24"/>
              </w:rPr>
              <w:object w:dxaOrig="2620" w:dyaOrig="660" w14:anchorId="7C56C988">
                <v:shape id="_x0000_i3206" type="#_x0000_t75" style="width:131.25pt;height:33pt" o:ole="">
                  <v:imagedata r:id="rId18" o:title=""/>
                </v:shape>
                <o:OLEObject Type="Embed" ProgID="Equation.DSMT4" ShapeID="_x0000_i3206" DrawAspect="Content" ObjectID="_1618733693" r:id="rId19"/>
              </w:object>
            </w:r>
          </w:p>
          <w:p w14:paraId="0075B3D8" w14:textId="3433E957" w:rsidR="00A57E6C" w:rsidRPr="00A57E6C" w:rsidRDefault="00E336E1" w:rsidP="00EA0B8D">
            <w:pPr>
              <w:tabs>
                <w:tab w:val="center" w:pos="3120"/>
                <w:tab w:val="right" w:pos="62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14"/>
              </w:rPr>
              <w:object w:dxaOrig="680" w:dyaOrig="380" w14:anchorId="5419BF15">
                <v:shape id="_x0000_i3152" type="#_x0000_t75" style="width:33.75pt;height:18.75pt" o:ole="">
                  <v:imagedata r:id="rId20" o:title=""/>
                </v:shape>
                <o:OLEObject Type="Embed" ProgID="Equation.DSMT4" ShapeID="_x0000_i3152" DrawAspect="Content" ObjectID="_1618733694" r:id="rId21"/>
              </w:object>
            </w:r>
          </w:p>
          <w:p w14:paraId="7BB1F60C" w14:textId="6DFC1D41" w:rsidR="00A57E6C" w:rsidRPr="00A57E6C" w:rsidRDefault="00E336E1" w:rsidP="00EA0B8D">
            <w:pPr>
              <w:tabs>
                <w:tab w:val="center" w:pos="3120"/>
                <w:tab w:val="right" w:pos="62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32"/>
              </w:rPr>
              <w:object w:dxaOrig="2000" w:dyaOrig="720" w14:anchorId="5CB5A1B1">
                <v:shape id="_x0000_i3151" type="#_x0000_t75" style="width:99.75pt;height:36pt" o:ole="">
                  <v:imagedata r:id="rId22" o:title=""/>
                </v:shape>
                <o:OLEObject Type="Embed" ProgID="Equation.DSMT4" ShapeID="_x0000_i3151" DrawAspect="Content" ObjectID="_1618733695" r:id="rId23"/>
              </w:object>
            </w:r>
          </w:p>
          <w:p w14:paraId="6D5677CC" w14:textId="4FAD4C50" w:rsidR="00EA0B8D" w:rsidRDefault="00EA0B8D" w:rsidP="00EA0B8D">
            <w:pPr>
              <w:autoSpaceDE w:val="0"/>
              <w:autoSpaceDN w:val="0"/>
              <w:adjustRightInd w:val="0"/>
              <w:jc w:val="center"/>
            </w:pPr>
            <w:r w:rsidRPr="00E336E1">
              <w:rPr>
                <w:position w:val="-14"/>
              </w:rPr>
              <w:object w:dxaOrig="2000" w:dyaOrig="380" w14:anchorId="42EE7EE1">
                <v:shape id="_x0000_i3192" type="#_x0000_t75" style="width:99.75pt;height:18.75pt" o:ole="">
                  <v:imagedata r:id="rId24" o:title=""/>
                </v:shape>
                <o:OLEObject Type="Embed" ProgID="Equation.DSMT4" ShapeID="_x0000_i3192" DrawAspect="Content" ObjectID="_1618733696" r:id="rId25"/>
              </w:object>
            </w:r>
          </w:p>
          <w:p w14:paraId="2B9E9972" w14:textId="77777777" w:rsidR="00A57E6C" w:rsidRPr="00A57E6C" w:rsidRDefault="00A57E6C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7E7170C5" w14:textId="1B4F601E" w:rsidR="00A57E6C" w:rsidRPr="00A57E6C" w:rsidRDefault="00EA0B8D" w:rsidP="00A57E6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336E1">
              <w:rPr>
                <w:position w:val="-32"/>
              </w:rPr>
              <w:object w:dxaOrig="1540" w:dyaOrig="740" w14:anchorId="6187E649">
                <v:shape id="_x0000_i3194" type="#_x0000_t75" style="width:77.25pt;height:36.75pt" o:ole="">
                  <v:imagedata r:id="rId26" o:title=""/>
                </v:shape>
                <o:OLEObject Type="Embed" ProgID="Equation.DSMT4" ShapeID="_x0000_i3194" DrawAspect="Content" ObjectID="_1618733697" r:id="rId27"/>
              </w:object>
            </w: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A57E6C" w:rsidRPr="00A57E6C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  </w:t>
            </w:r>
            <w:r w:rsidR="00E336E1" w:rsidRPr="00E336E1">
              <w:rPr>
                <w:position w:val="-32"/>
              </w:rPr>
              <w:object w:dxaOrig="3220" w:dyaOrig="740" w14:anchorId="7F53B45C">
                <v:shape id="_x0000_i3148" type="#_x0000_t75" style="width:161.25pt;height:36.75pt" o:ole="">
                  <v:imagedata r:id="rId28" o:title=""/>
                </v:shape>
                <o:OLEObject Type="Embed" ProgID="Equation.DSMT4" ShapeID="_x0000_i3148" DrawAspect="Content" ObjectID="_1618733698" r:id="rId29"/>
              </w:object>
            </w:r>
          </w:p>
          <w:p w14:paraId="5D94D57C" w14:textId="6E0A1D70" w:rsidR="00A57E6C" w:rsidRPr="00A57E6C" w:rsidRDefault="00E336E1" w:rsidP="00EA0B8D">
            <w:pPr>
              <w:tabs>
                <w:tab w:val="center" w:pos="3120"/>
                <w:tab w:val="right" w:pos="62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32"/>
              </w:rPr>
              <w:object w:dxaOrig="3680" w:dyaOrig="740" w14:anchorId="2E2D29F8">
                <v:shape id="_x0000_i3147" type="#_x0000_t75" style="width:183.75pt;height:36.75pt" o:ole="">
                  <v:imagedata r:id="rId30" o:title=""/>
                </v:shape>
                <o:OLEObject Type="Embed" ProgID="Equation.DSMT4" ShapeID="_x0000_i3147" DrawAspect="Content" ObjectID="_1618733699" r:id="rId31"/>
              </w:object>
            </w:r>
          </w:p>
          <w:p w14:paraId="31CEE3E5" w14:textId="57AEA62D" w:rsidR="00A57E6C" w:rsidRPr="00A57E6C" w:rsidRDefault="00E336E1" w:rsidP="00E336E1">
            <w:pPr>
              <w:tabs>
                <w:tab w:val="center" w:pos="3120"/>
                <w:tab w:val="right" w:pos="62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tab/>
            </w:r>
            <w:r w:rsidRPr="00E336E1">
              <w:rPr>
                <w:position w:val="-34"/>
              </w:rPr>
              <w:object w:dxaOrig="1640" w:dyaOrig="800" w14:anchorId="79A87045">
                <v:shape id="_x0000_i3146" type="#_x0000_t75" style="width:81.75pt;height:39.75pt" o:ole="">
                  <v:imagedata r:id="rId32" o:title=""/>
                </v:shape>
                <o:OLEObject Type="Embed" ProgID="Equation.DSMT4" ShapeID="_x0000_i3146" DrawAspect="Content" ObjectID="_1618733700" r:id="rId33"/>
              </w:object>
            </w:r>
          </w:p>
        </w:tc>
      </w:tr>
      <w:tr w:rsidR="00A57E6C" w:rsidRPr="00A57E6C" w14:paraId="4859159B" w14:textId="77777777" w:rsidTr="0029548C">
        <w:tc>
          <w:tcPr>
            <w:tcW w:w="2093" w:type="dxa"/>
          </w:tcPr>
          <w:p w14:paraId="2D7DCDEA" w14:textId="77777777" w:rsidR="00A57E6C" w:rsidRPr="00A57E6C" w:rsidRDefault="00A57E6C" w:rsidP="00A57E6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000000"/>
                <w:spacing w:val="15"/>
                <w:lang w:val="es-CO" w:eastAsia="es-CO"/>
              </w:rPr>
            </w:pPr>
          </w:p>
          <w:p w14:paraId="4E51492C" w14:textId="77777777" w:rsidR="00A57E6C" w:rsidRPr="00A57E6C" w:rsidRDefault="00085BB7" w:rsidP="00A57E6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</w:pPr>
            <w:r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  <w:t>R</w:t>
            </w:r>
            <w:r w:rsidR="00A57E6C" w:rsidRPr="00A57E6C">
              <w:rPr>
                <w:rFonts w:ascii="Arial" w:eastAsia="MS Gothic" w:hAnsi="Arial" w:cs="Arial"/>
                <w:i/>
                <w:iCs/>
                <w:color w:val="548DD4"/>
                <w:spacing w:val="15"/>
                <w:lang w:val="es-CO" w:eastAsia="es-CO"/>
              </w:rPr>
              <w:t>etroalimentación</w:t>
            </w:r>
          </w:p>
          <w:p w14:paraId="1F70FB8C" w14:textId="77777777" w:rsidR="00A57E6C" w:rsidRPr="00A57E6C" w:rsidRDefault="00A57E6C" w:rsidP="00A57E6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000000"/>
                <w:spacing w:val="15"/>
                <w:lang w:val="es-CO" w:eastAsia="es-CO"/>
              </w:rPr>
            </w:pPr>
          </w:p>
        </w:tc>
        <w:tc>
          <w:tcPr>
            <w:tcW w:w="7371" w:type="dxa"/>
          </w:tcPr>
          <w:p w14:paraId="4C6EE62D" w14:textId="77777777" w:rsidR="00A57E6C" w:rsidRPr="00A57E6C" w:rsidRDefault="00372966" w:rsidP="00A57E6C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Ahora, verifica tu respuesta:</w:t>
            </w:r>
          </w:p>
          <w:p w14:paraId="55812EA7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7E7A27F" w14:textId="3D7DEA2F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57E6C">
              <w:rPr>
                <w:rFonts w:ascii="Arial" w:eastAsia="Times New Roman" w:hAnsi="Arial" w:cs="Arial"/>
                <w:noProof/>
                <w:color w:val="000000"/>
                <w:lang w:val="en-US"/>
              </w:rPr>
              <w:t>Min</w:t>
            </w:r>
            <w:r w:rsidR="006210A4" w:rsidRPr="00E336E1">
              <w:rPr>
                <w:position w:val="-34"/>
              </w:rPr>
              <w:object w:dxaOrig="6640" w:dyaOrig="800" w14:anchorId="3D5F36D6">
                <v:shape id="_x0000_i3233" type="#_x0000_t75" style="width:332.25pt;height:39.75pt" o:ole="">
                  <v:imagedata r:id="rId34" o:title=""/>
                </v:shape>
                <o:OLEObject Type="Embed" ProgID="Equation.DSMT4" ShapeID="_x0000_i3233" DrawAspect="Content" ObjectID="_1618733701" r:id="rId35"/>
              </w:object>
            </w:r>
          </w:p>
          <w:p w14:paraId="6C51B634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7BDF7BD" w14:textId="2352784F" w:rsidR="00A57E6C" w:rsidRPr="00A57E6C" w:rsidRDefault="006210A4" w:rsidP="00A57E6C">
            <w:pPr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  <w:r w:rsidRPr="006210A4">
              <w:rPr>
                <w:position w:val="-30"/>
              </w:rPr>
              <w:object w:dxaOrig="1880" w:dyaOrig="720" w14:anchorId="42CFA73E">
                <v:shape id="_x0000_i3230" type="#_x0000_t75" style="width:93.75pt;height:36pt" o:ole="">
                  <v:imagedata r:id="rId36" o:title=""/>
                </v:shape>
                <o:OLEObject Type="Embed" ProgID="Equation.DSMT4" ShapeID="_x0000_i3230" DrawAspect="Content" ObjectID="_1618733702" r:id="rId37"/>
              </w:object>
            </w:r>
          </w:p>
          <w:p w14:paraId="4DD5FE47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</w:p>
          <w:p w14:paraId="2588C3EF" w14:textId="222B552C" w:rsidR="00A57E6C" w:rsidRPr="00A57E6C" w:rsidRDefault="00A409E0" w:rsidP="00A57E6C">
            <w:pPr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/>
              </w:rPr>
              <w:t>Min</w:t>
            </w:r>
            <w:r w:rsidR="006210A4" w:rsidRPr="006210A4">
              <w:rPr>
                <w:position w:val="-54"/>
              </w:rPr>
              <w:object w:dxaOrig="7660" w:dyaOrig="1200" w14:anchorId="4367CC99">
                <v:shape id="_x0000_i3226" type="#_x0000_t75" style="width:383.25pt;height:60pt" o:ole="">
                  <v:imagedata r:id="rId38" o:title=""/>
                </v:shape>
                <o:OLEObject Type="Embed" ProgID="Equation.DSMT4" ShapeID="_x0000_i3226" DrawAspect="Content" ObjectID="_1618733703" r:id="rId39"/>
              </w:object>
            </w:r>
          </w:p>
          <w:p w14:paraId="0AD16F02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</w:p>
          <w:p w14:paraId="1F9C68A2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E66DE93" w14:textId="7E30E03F" w:rsidR="00A57E6C" w:rsidRPr="00A57E6C" w:rsidRDefault="00E336E1" w:rsidP="00E336E1">
            <w:pPr>
              <w:tabs>
                <w:tab w:val="center" w:pos="3120"/>
                <w:tab w:val="right" w:pos="6240"/>
              </w:tabs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  <w:r>
              <w:tab/>
            </w:r>
            <w:r w:rsidRPr="00E336E1">
              <w:rPr>
                <w:position w:val="-34"/>
              </w:rPr>
              <w:object w:dxaOrig="5480" w:dyaOrig="820" w14:anchorId="6C1D4827">
                <v:shape id="_x0000_i3159" type="#_x0000_t75" style="width:273.75pt;height:41.25pt" o:ole="">
                  <v:imagedata r:id="rId40" o:title=""/>
                </v:shape>
                <o:OLEObject Type="Embed" ProgID="Equation.DSMT4" ShapeID="_x0000_i3159" DrawAspect="Content" ObjectID="_1618733704" r:id="rId41"/>
              </w:object>
            </w:r>
          </w:p>
          <w:p w14:paraId="5B75916E" w14:textId="77777777" w:rsidR="00A57E6C" w:rsidRPr="00A57E6C" w:rsidRDefault="00A57E6C" w:rsidP="00A57E6C">
            <w:pPr>
              <w:rPr>
                <w:rFonts w:ascii="Arial" w:eastAsia="Times New Roman" w:hAnsi="Arial" w:cs="Arial"/>
                <w:color w:val="000000"/>
                <w:lang w:val="en-US" w:eastAsia="es-CO"/>
              </w:rPr>
            </w:pPr>
          </w:p>
        </w:tc>
      </w:tr>
    </w:tbl>
    <w:p w14:paraId="1C9EC3B0" w14:textId="6FA5E55B" w:rsidR="00A57E6C" w:rsidRDefault="00A57E6C"/>
    <w:tbl>
      <w:tblPr>
        <w:tblW w:w="9464" w:type="dxa"/>
        <w:tblLook w:val="04A0" w:firstRow="1" w:lastRow="0" w:firstColumn="1" w:lastColumn="0" w:noHBand="0" w:noVBand="1"/>
      </w:tblPr>
      <w:tblGrid>
        <w:gridCol w:w="1132"/>
        <w:gridCol w:w="1670"/>
        <w:gridCol w:w="1984"/>
        <w:gridCol w:w="2410"/>
        <w:gridCol w:w="2268"/>
      </w:tblGrid>
      <w:tr w:rsidR="0029548C" w:rsidRPr="0029548C" w14:paraId="631CB630" w14:textId="77777777" w:rsidTr="0029548C">
        <w:trPr>
          <w:trHeight w:val="1249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2BE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b/>
                <w:color w:val="000000"/>
                <w:sz w:val="16"/>
                <w:lang w:val="en-US"/>
              </w:rPr>
            </w:pPr>
            <w:r w:rsidRPr="0029548C">
              <w:rPr>
                <w:rFonts w:ascii="Raleway" w:eastAsia="Times New Roman" w:hAnsi="Raleway" w:cs="Arial"/>
                <w:b/>
                <w:color w:val="000000"/>
                <w:sz w:val="16"/>
                <w:lang w:val="en-US"/>
              </w:rPr>
              <w:t>TIPO DE PRODUCTO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1A6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  <w:t>DEMANDA A (unidades por periodo planeado)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C75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  <w:t>Costo de preparación del periodo. C1j (Unidades monetarias por pedido)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7C9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  <w:t>Costo de mantenimiento del inventario por unidad de producto C2j (unidades monetarias por producto)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5758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b/>
                <w:color w:val="000000"/>
                <w:sz w:val="16"/>
                <w:lang w:val="es-CO"/>
              </w:rPr>
              <w:t>Área necesaria para almacenar una unidad de producto aj (unidades de medida por producto)</w:t>
            </w:r>
          </w:p>
        </w:tc>
      </w:tr>
      <w:tr w:rsidR="0029548C" w:rsidRPr="0029548C" w14:paraId="3DE07472" w14:textId="77777777" w:rsidTr="0029548C">
        <w:trPr>
          <w:trHeight w:val="33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4CDE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P1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D09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DAB0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24C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2EEF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1</w:t>
            </w:r>
          </w:p>
        </w:tc>
      </w:tr>
      <w:tr w:rsidR="0029548C" w:rsidRPr="0029548C" w14:paraId="22FEC1A0" w14:textId="77777777" w:rsidTr="0029548C">
        <w:trPr>
          <w:trHeight w:val="33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949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P2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77C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473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8E7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49AF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1</w:t>
            </w:r>
          </w:p>
        </w:tc>
      </w:tr>
      <w:tr w:rsidR="0029548C" w:rsidRPr="0029548C" w14:paraId="3ED98C59" w14:textId="77777777" w:rsidTr="0029548C">
        <w:trPr>
          <w:trHeight w:val="34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521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P3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9D5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F16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877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5CEB" w14:textId="77777777" w:rsidR="0029548C" w:rsidRPr="0029548C" w:rsidRDefault="0029548C" w:rsidP="0029548C">
            <w:pPr>
              <w:spacing w:after="0"/>
              <w:jc w:val="center"/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</w:pPr>
            <w:r w:rsidRPr="0029548C">
              <w:rPr>
                <w:rFonts w:ascii="Raleway" w:eastAsia="Times New Roman" w:hAnsi="Raleway" w:cs="Arial"/>
                <w:color w:val="000000"/>
                <w:sz w:val="16"/>
                <w:lang w:val="es-CO"/>
              </w:rPr>
              <w:t>1</w:t>
            </w:r>
          </w:p>
        </w:tc>
      </w:tr>
    </w:tbl>
    <w:p w14:paraId="4A5CC02E" w14:textId="77777777" w:rsidR="0029548C" w:rsidRDefault="0029548C"/>
    <w:sectPr w:rsidR="00295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6C"/>
    <w:rsid w:val="000576C9"/>
    <w:rsid w:val="00085BB7"/>
    <w:rsid w:val="0029548C"/>
    <w:rsid w:val="0034135C"/>
    <w:rsid w:val="00372966"/>
    <w:rsid w:val="005D6BCB"/>
    <w:rsid w:val="006210A4"/>
    <w:rsid w:val="008028C8"/>
    <w:rsid w:val="00873D29"/>
    <w:rsid w:val="00A409E0"/>
    <w:rsid w:val="00A57E6C"/>
    <w:rsid w:val="00DE5E9F"/>
    <w:rsid w:val="00E336E1"/>
    <w:rsid w:val="00EA0B8D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BB275"/>
  <w15:docId w15:val="{20E22F2E-F5B9-4B77-A062-7EEF572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table" w:styleId="Tablaconcuadrcula">
    <w:name w:val="Table Grid"/>
    <w:basedOn w:val="Tablanormal"/>
    <w:uiPriority w:val="59"/>
    <w:rsid w:val="00A57E6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E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5BB7"/>
    <w:rPr>
      <w:color w:val="0000FF" w:themeColor="hyperlink"/>
      <w:u w:val="single"/>
    </w:rPr>
  </w:style>
  <w:style w:type="character" w:customStyle="1" w:styleId="MTConvertedEquation">
    <w:name w:val="MTConvertedEquation"/>
    <w:basedOn w:val="Fuentedeprrafopredeter"/>
    <w:rsid w:val="00E336E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hyperlink" Target="file:///C:\Volumes\Multimedia_1\Interactividades\Edge\3%20items\globos\globos.html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JONATHAN MAURICIO ORTEGON GUASCA</cp:lastModifiedBy>
  <cp:revision>4</cp:revision>
  <dcterms:created xsi:type="dcterms:W3CDTF">2018-11-10T21:49:00Z</dcterms:created>
  <dcterms:modified xsi:type="dcterms:W3CDTF">2019-05-07T16:26:00Z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