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3B327B" w:rsidRDefault="003B327B" w:rsidP="003B327B">
      <w:pPr>
        <w:jc w:val="center"/>
        <w:rPr>
          <w:rFonts w:ascii="Arial" w:hAnsi="Arial" w:cs="Arial"/>
          <w:b/>
        </w:rPr>
      </w:pPr>
      <w:bookmarkStart w:id="0" w:name="_GoBack"/>
      <w:bookmarkEnd w:id="0"/>
      <w:r w:rsidRPr="003B327B">
        <w:rPr>
          <w:rFonts w:ascii="Arial" w:hAnsi="Arial" w:cs="Arial"/>
          <w:b/>
        </w:rPr>
        <w:t>Interactividad: Elementos para el desarrollo de la cadena de distribución</w:t>
      </w:r>
    </w:p>
    <w:p w:rsidR="003B327B" w:rsidRDefault="00B874BE" w:rsidP="003B327B">
      <w:pPr>
        <w:rPr>
          <w:rFonts w:ascii="Arial" w:hAnsi="Arial" w:cs="Arial"/>
        </w:rPr>
      </w:pPr>
      <w:r>
        <w:rPr>
          <w:rFonts w:ascii="Arial" w:hAnsi="Arial" w:cs="Arial"/>
          <w:color w:val="FF0000"/>
        </w:rPr>
        <w:t>Por favor, diseñar una interactividad de la siguiente manera. Emplear una imagen como la de la referencia (solo dejar el número de los pasos sin texto). Al hacer clic en cada ítem, aparece ventana emergente con el contenido explicativo. Los dibujitos hay que cambiarlo de orden para que correspondan al concepto que se explica. Coloco al frente de los ítem el número de dibujito que le correspondería.</w:t>
      </w:r>
    </w:p>
    <w:p w:rsidR="00A64CBE" w:rsidRPr="00BE3C9F" w:rsidRDefault="00B874BE" w:rsidP="00A64CBE">
      <w:pPr>
        <w:rPr>
          <w:rFonts w:ascii="Arial" w:hAnsi="Arial" w:cs="Arial"/>
          <w:color w:val="FF0000"/>
        </w:rPr>
      </w:pPr>
      <w:r>
        <w:rPr>
          <w:noProof/>
          <w:lang w:val="en-US"/>
        </w:rPr>
        <w:drawing>
          <wp:inline distT="0" distB="0" distL="0" distR="0" wp14:anchorId="48CA87BC" wp14:editId="6B0E3322">
            <wp:extent cx="2405670" cy="2438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105" t="25397" r="47966" b="27885"/>
                    <a:stretch/>
                  </pic:blipFill>
                  <pic:spPr bwMode="auto">
                    <a:xfrm>
                      <a:off x="0" y="0"/>
                      <a:ext cx="2422263" cy="2455219"/>
                    </a:xfrm>
                    <a:prstGeom prst="rect">
                      <a:avLst/>
                    </a:prstGeom>
                    <a:ln>
                      <a:noFill/>
                    </a:ln>
                    <a:extLst>
                      <a:ext uri="{53640926-AAD7-44d8-BBD7-CCE9431645EC}">
                        <a14:shadowObscured xmlns:a14="http://schemas.microsoft.com/office/drawing/2010/main"/>
                      </a:ext>
                    </a:extLst>
                  </pic:spPr>
                </pic:pic>
              </a:graphicData>
            </a:graphic>
          </wp:inline>
        </w:drawing>
      </w:r>
    </w:p>
    <w:p w:rsidR="00B874BE" w:rsidRPr="00B874BE" w:rsidRDefault="00B874BE" w:rsidP="00B874BE">
      <w:pPr>
        <w:rPr>
          <w:lang w:val="es-CO" w:eastAsia="es-CO"/>
        </w:rPr>
      </w:pPr>
      <w:r w:rsidRPr="00B874BE">
        <w:rPr>
          <w:lang w:val="es-CO" w:eastAsia="es-CO"/>
        </w:rPr>
        <w:t>Image ID:</w:t>
      </w:r>
      <w:r>
        <w:rPr>
          <w:lang w:val="es-CO" w:eastAsia="es-CO"/>
        </w:rPr>
        <w:t xml:space="preserve"> </w:t>
      </w:r>
      <w:r w:rsidRPr="00B874BE">
        <w:rPr>
          <w:b/>
          <w:bCs/>
          <w:lang w:val="es-CO" w:eastAsia="es-CO"/>
        </w:rPr>
        <w:t>ING_38192_25402</w:t>
      </w:r>
    </w:p>
    <w:p w:rsidR="003B327B" w:rsidRDefault="003B327B" w:rsidP="003B327B">
      <w:pPr>
        <w:rPr>
          <w:rFonts w:ascii="Arial" w:hAnsi="Arial" w:cs="Arial"/>
        </w:rPr>
      </w:pPr>
      <w:r w:rsidRPr="003B327B">
        <w:rPr>
          <w:rFonts w:ascii="Arial" w:hAnsi="Arial" w:cs="Arial"/>
          <w:color w:val="FF0000"/>
        </w:rPr>
        <w:t>Título</w:t>
      </w:r>
      <w:r w:rsidRPr="003B327B">
        <w:rPr>
          <w:rFonts w:ascii="Arial" w:hAnsi="Arial" w:cs="Arial"/>
          <w:b/>
        </w:rPr>
        <w:t xml:space="preserve">: </w:t>
      </w:r>
      <w:r w:rsidRPr="003B327B">
        <w:rPr>
          <w:rFonts w:ascii="Arial" w:hAnsi="Arial" w:cs="Arial"/>
        </w:rPr>
        <w:t>Elementos para el desarrollo de la cadena de distribución</w:t>
      </w:r>
    </w:p>
    <w:p w:rsidR="003B327B" w:rsidRDefault="003B327B" w:rsidP="003B327B">
      <w:pPr>
        <w:rPr>
          <w:rFonts w:ascii="Arial" w:hAnsi="Arial" w:cs="Arial"/>
        </w:rPr>
      </w:pPr>
      <w:r w:rsidRPr="00A64CBE">
        <w:rPr>
          <w:rFonts w:ascii="Arial" w:hAnsi="Arial" w:cs="Arial"/>
          <w:color w:val="FF0000"/>
        </w:rPr>
        <w:t>Instrucción al estudiante</w:t>
      </w:r>
      <w:r>
        <w:rPr>
          <w:rFonts w:ascii="Arial" w:hAnsi="Arial" w:cs="Arial"/>
        </w:rPr>
        <w:t xml:space="preserve">: </w:t>
      </w:r>
      <w:r w:rsidR="00B874BE">
        <w:rPr>
          <w:rFonts w:ascii="Arial" w:hAnsi="Arial" w:cs="Arial"/>
        </w:rPr>
        <w:t>P</w:t>
      </w:r>
      <w:r>
        <w:rPr>
          <w:rFonts w:ascii="Arial" w:hAnsi="Arial" w:cs="Arial"/>
        </w:rPr>
        <w:t xml:space="preserve">ara conocer los </w:t>
      </w:r>
      <w:r w:rsidRPr="003B327B">
        <w:rPr>
          <w:rFonts w:ascii="Arial" w:hAnsi="Arial" w:cs="Arial"/>
        </w:rPr>
        <w:t>elementos para el desarrollo de la cadena de distribución</w:t>
      </w:r>
      <w:r>
        <w:rPr>
          <w:rFonts w:ascii="Arial" w:hAnsi="Arial" w:cs="Arial"/>
        </w:rPr>
        <w:t xml:space="preserve">, </w:t>
      </w:r>
      <w:r w:rsidR="00B874BE">
        <w:rPr>
          <w:rFonts w:ascii="Arial" w:hAnsi="Arial" w:cs="Arial"/>
        </w:rPr>
        <w:t>haz clic en cada uno de los pasos de la cadena de distribución</w:t>
      </w:r>
      <w:r>
        <w:rPr>
          <w:rFonts w:ascii="Arial" w:hAnsi="Arial" w:cs="Arial"/>
        </w:rPr>
        <w:t>.</w:t>
      </w:r>
    </w:p>
    <w:p w:rsidR="00A64CBE" w:rsidRDefault="00A64CBE" w:rsidP="003B327B">
      <w:pPr>
        <w:rPr>
          <w:rFonts w:ascii="Arial" w:hAnsi="Arial" w:cs="Arial"/>
        </w:rPr>
      </w:pPr>
      <w:r w:rsidRPr="00A64CBE">
        <w:rPr>
          <w:rFonts w:ascii="Arial" w:hAnsi="Arial" w:cs="Arial"/>
          <w:color w:val="FF0000"/>
        </w:rPr>
        <w:t>Ítems</w:t>
      </w:r>
      <w:r>
        <w:rPr>
          <w:rFonts w:ascii="Arial" w:hAnsi="Arial" w:cs="Arial"/>
        </w:rPr>
        <w:t>: Inventarios</w:t>
      </w:r>
      <w:r w:rsidR="00B874BE">
        <w:rPr>
          <w:rFonts w:ascii="Arial" w:hAnsi="Arial" w:cs="Arial"/>
        </w:rPr>
        <w:t xml:space="preserve"> </w:t>
      </w:r>
      <w:r w:rsidR="00B874BE" w:rsidRPr="00B874BE">
        <w:rPr>
          <w:rFonts w:ascii="Arial" w:hAnsi="Arial" w:cs="Arial"/>
          <w:color w:val="FF0000"/>
        </w:rPr>
        <w:t>(</w:t>
      </w:r>
      <w:r w:rsidR="00B874BE">
        <w:rPr>
          <w:rFonts w:ascii="Arial" w:hAnsi="Arial" w:cs="Arial"/>
          <w:color w:val="FF0000"/>
        </w:rPr>
        <w:t>4</w:t>
      </w:r>
      <w:r w:rsidR="00B874BE" w:rsidRPr="00B874BE">
        <w:rPr>
          <w:rFonts w:ascii="Arial" w:hAnsi="Arial" w:cs="Arial"/>
          <w:color w:val="FF0000"/>
        </w:rPr>
        <w:t>)</w:t>
      </w:r>
    </w:p>
    <w:p w:rsidR="00A64CBE" w:rsidRDefault="00A64CBE" w:rsidP="00A64CBE">
      <w:pPr>
        <w:ind w:left="709"/>
        <w:rPr>
          <w:rFonts w:ascii="Arial" w:hAnsi="Arial" w:cs="Arial"/>
          <w:bCs/>
        </w:rPr>
      </w:pPr>
      <w:r>
        <w:rPr>
          <w:rFonts w:ascii="Arial" w:hAnsi="Arial" w:cs="Arial"/>
          <w:bCs/>
        </w:rPr>
        <w:t>Transporte</w:t>
      </w:r>
      <w:r w:rsidR="00B874BE">
        <w:rPr>
          <w:rFonts w:ascii="Arial" w:hAnsi="Arial" w:cs="Arial"/>
          <w:bCs/>
        </w:rPr>
        <w:t xml:space="preserve"> </w:t>
      </w:r>
      <w:r w:rsidR="00B874BE" w:rsidRPr="00B874BE">
        <w:rPr>
          <w:rFonts w:ascii="Arial" w:hAnsi="Arial" w:cs="Arial"/>
          <w:bCs/>
          <w:color w:val="FF0000"/>
        </w:rPr>
        <w:t>(</w:t>
      </w:r>
      <w:r w:rsidR="007D5F3B">
        <w:rPr>
          <w:rFonts w:ascii="Arial" w:hAnsi="Arial" w:cs="Arial"/>
          <w:bCs/>
          <w:color w:val="FF0000"/>
        </w:rPr>
        <w:t>5</w:t>
      </w:r>
      <w:r w:rsidR="00B874BE" w:rsidRPr="00B874BE">
        <w:rPr>
          <w:rFonts w:ascii="Arial" w:hAnsi="Arial" w:cs="Arial"/>
          <w:bCs/>
          <w:color w:val="FF0000"/>
        </w:rPr>
        <w:t>)</w:t>
      </w:r>
    </w:p>
    <w:p w:rsidR="00A64CBE" w:rsidRPr="00B874BE" w:rsidRDefault="00A64CBE" w:rsidP="00A64CBE">
      <w:pPr>
        <w:ind w:left="709"/>
        <w:rPr>
          <w:rFonts w:ascii="Arial" w:hAnsi="Arial" w:cs="Arial"/>
          <w:bCs/>
          <w:color w:val="FF0000"/>
        </w:rPr>
      </w:pPr>
      <w:r>
        <w:rPr>
          <w:rFonts w:ascii="Arial" w:hAnsi="Arial" w:cs="Arial"/>
          <w:bCs/>
        </w:rPr>
        <w:t>Infraestructura</w:t>
      </w:r>
      <w:r w:rsidR="00B874BE">
        <w:rPr>
          <w:rFonts w:ascii="Arial" w:hAnsi="Arial" w:cs="Arial"/>
          <w:bCs/>
        </w:rPr>
        <w:t xml:space="preserve"> </w:t>
      </w:r>
      <w:r w:rsidR="00B874BE" w:rsidRPr="00B874BE">
        <w:rPr>
          <w:rFonts w:ascii="Arial" w:hAnsi="Arial" w:cs="Arial"/>
          <w:bCs/>
          <w:color w:val="FF0000"/>
        </w:rPr>
        <w:t>(6)</w:t>
      </w:r>
    </w:p>
    <w:p w:rsidR="00A64CBE" w:rsidRDefault="00A64CBE" w:rsidP="00A64CBE">
      <w:pPr>
        <w:ind w:left="709"/>
        <w:rPr>
          <w:rFonts w:ascii="Arial" w:hAnsi="Arial" w:cs="Arial"/>
          <w:bCs/>
        </w:rPr>
      </w:pPr>
      <w:r>
        <w:rPr>
          <w:rFonts w:ascii="Arial" w:hAnsi="Arial" w:cs="Arial"/>
          <w:bCs/>
        </w:rPr>
        <w:t>Información sobre el mercado</w:t>
      </w:r>
      <w:r w:rsidR="00B874BE">
        <w:rPr>
          <w:rFonts w:ascii="Arial" w:hAnsi="Arial" w:cs="Arial"/>
          <w:bCs/>
        </w:rPr>
        <w:t xml:space="preserve"> </w:t>
      </w:r>
      <w:r w:rsidR="00B874BE" w:rsidRPr="00B874BE">
        <w:rPr>
          <w:rFonts w:ascii="Arial" w:hAnsi="Arial" w:cs="Arial"/>
          <w:bCs/>
          <w:color w:val="FF0000"/>
        </w:rPr>
        <w:t>(3)</w:t>
      </w:r>
    </w:p>
    <w:p w:rsidR="00A64CBE" w:rsidRPr="007D5F3B" w:rsidRDefault="00A64CBE" w:rsidP="00A64CBE">
      <w:pPr>
        <w:ind w:left="709"/>
        <w:rPr>
          <w:rFonts w:ascii="Arial" w:hAnsi="Arial" w:cs="Arial"/>
          <w:bCs/>
          <w:color w:val="FF0000"/>
        </w:rPr>
      </w:pPr>
      <w:r>
        <w:rPr>
          <w:rFonts w:ascii="Arial" w:hAnsi="Arial" w:cs="Arial"/>
          <w:bCs/>
        </w:rPr>
        <w:t>Proveedor</w:t>
      </w:r>
      <w:r w:rsidR="00B874BE">
        <w:rPr>
          <w:rFonts w:ascii="Arial" w:hAnsi="Arial" w:cs="Arial"/>
          <w:bCs/>
        </w:rPr>
        <w:t xml:space="preserve"> </w:t>
      </w:r>
      <w:r w:rsidR="00B874BE" w:rsidRPr="007D5F3B">
        <w:rPr>
          <w:rFonts w:ascii="Arial" w:hAnsi="Arial" w:cs="Arial"/>
          <w:bCs/>
          <w:color w:val="FF0000"/>
        </w:rPr>
        <w:t>(</w:t>
      </w:r>
      <w:r w:rsidR="007D5F3B" w:rsidRPr="007D5F3B">
        <w:rPr>
          <w:rFonts w:ascii="Arial" w:hAnsi="Arial" w:cs="Arial"/>
          <w:bCs/>
          <w:color w:val="FF0000"/>
        </w:rPr>
        <w:t>2)</w:t>
      </w:r>
    </w:p>
    <w:p w:rsidR="00A64CBE" w:rsidRPr="007D5F3B" w:rsidRDefault="00A64CBE" w:rsidP="00A64CBE">
      <w:pPr>
        <w:ind w:left="709"/>
        <w:rPr>
          <w:rFonts w:ascii="Arial" w:hAnsi="Arial" w:cs="Arial"/>
          <w:color w:val="FF0000"/>
        </w:rPr>
      </w:pPr>
      <w:r>
        <w:rPr>
          <w:rFonts w:ascii="Arial" w:hAnsi="Arial" w:cs="Arial"/>
          <w:bCs/>
        </w:rPr>
        <w:t>Cliente</w:t>
      </w:r>
      <w:r w:rsidR="007D5F3B">
        <w:rPr>
          <w:rFonts w:ascii="Arial" w:hAnsi="Arial" w:cs="Arial"/>
          <w:bCs/>
        </w:rPr>
        <w:t xml:space="preserve"> </w:t>
      </w:r>
      <w:r w:rsidR="007D5F3B" w:rsidRPr="007D5F3B">
        <w:rPr>
          <w:rFonts w:ascii="Arial" w:hAnsi="Arial" w:cs="Arial"/>
          <w:bCs/>
          <w:color w:val="FF0000"/>
        </w:rPr>
        <w:t>(1)</w:t>
      </w:r>
    </w:p>
    <w:p w:rsidR="003B327B" w:rsidRPr="003B327B" w:rsidRDefault="003B327B" w:rsidP="003B327B">
      <w:pPr>
        <w:rPr>
          <w:rFonts w:ascii="Arial" w:hAnsi="Arial" w:cs="Arial"/>
          <w:bCs/>
        </w:rPr>
      </w:pPr>
      <w:r w:rsidRPr="00A64CBE">
        <w:rPr>
          <w:rFonts w:ascii="Arial" w:hAnsi="Arial" w:cs="Arial"/>
          <w:color w:val="FF0000"/>
        </w:rPr>
        <w:t>Información que se despliega</w:t>
      </w:r>
      <w:r w:rsidRPr="003B327B">
        <w:rPr>
          <w:rFonts w:ascii="Arial" w:hAnsi="Arial" w:cs="Arial"/>
        </w:rPr>
        <w:t xml:space="preserve">: </w:t>
      </w:r>
    </w:p>
    <w:p w:rsidR="003B327B" w:rsidRPr="003B327B" w:rsidRDefault="00A64CBE" w:rsidP="003B327B">
      <w:pPr>
        <w:rPr>
          <w:rFonts w:ascii="Arial" w:hAnsi="Arial" w:cs="Arial"/>
          <w:bCs/>
        </w:rPr>
      </w:pPr>
      <w:r w:rsidRPr="00A64CBE">
        <w:rPr>
          <w:rFonts w:ascii="Arial" w:hAnsi="Arial" w:cs="Arial"/>
          <w:b/>
          <w:bCs/>
        </w:rPr>
        <w:t xml:space="preserve">Inventarios. </w:t>
      </w:r>
      <w:r w:rsidR="003B327B" w:rsidRPr="003B327B">
        <w:rPr>
          <w:rFonts w:ascii="Arial" w:hAnsi="Arial" w:cs="Arial"/>
          <w:bCs/>
        </w:rPr>
        <w:t xml:space="preserve">Como primer elemento, se deben considerar los inventarios, que son aquellos productos que se encuentran en las listas de materiales y productos que se tienen en bodegas o almacenes que son útiles para la venta. </w:t>
      </w:r>
    </w:p>
    <w:p w:rsidR="003B327B" w:rsidRPr="003B327B" w:rsidRDefault="00A64CBE" w:rsidP="003B327B">
      <w:pPr>
        <w:rPr>
          <w:rFonts w:ascii="Arial" w:hAnsi="Arial" w:cs="Arial"/>
          <w:bCs/>
        </w:rPr>
      </w:pPr>
      <w:r w:rsidRPr="00A64CBE">
        <w:rPr>
          <w:rFonts w:ascii="Arial" w:hAnsi="Arial" w:cs="Arial"/>
          <w:b/>
          <w:bCs/>
        </w:rPr>
        <w:t>Transporte</w:t>
      </w:r>
      <w:r>
        <w:rPr>
          <w:rFonts w:ascii="Arial" w:hAnsi="Arial" w:cs="Arial"/>
          <w:bCs/>
        </w:rPr>
        <w:t>. S</w:t>
      </w:r>
      <w:r w:rsidR="003B327B" w:rsidRPr="003B327B">
        <w:rPr>
          <w:rFonts w:ascii="Arial" w:hAnsi="Arial" w:cs="Arial"/>
          <w:bCs/>
        </w:rPr>
        <w:t>e debe tener presente el transporte, el cual se debe plantear en dos contextos: el interno inter-empresarial, es decir, el que maneja todo tipo de movimientos en montacargas, carros de comunicación, etc., y el externo extra-empresarial, que trata de proponer toda la distribución de productos y de material fuera de la empresa.</w:t>
      </w:r>
    </w:p>
    <w:p w:rsidR="003B327B" w:rsidRPr="003B327B" w:rsidRDefault="00A64CBE" w:rsidP="003B327B">
      <w:pPr>
        <w:rPr>
          <w:rFonts w:ascii="Arial" w:hAnsi="Arial" w:cs="Arial"/>
          <w:bCs/>
        </w:rPr>
      </w:pPr>
      <w:r w:rsidRPr="00A64CBE">
        <w:rPr>
          <w:rFonts w:ascii="Arial" w:hAnsi="Arial" w:cs="Arial"/>
          <w:b/>
          <w:bCs/>
        </w:rPr>
        <w:lastRenderedPageBreak/>
        <w:t>Infraestructura</w:t>
      </w:r>
      <w:r>
        <w:rPr>
          <w:rFonts w:ascii="Arial" w:hAnsi="Arial" w:cs="Arial"/>
          <w:bCs/>
        </w:rPr>
        <w:t>. L</w:t>
      </w:r>
      <w:r w:rsidR="003B327B" w:rsidRPr="003B327B">
        <w:rPr>
          <w:rFonts w:ascii="Arial" w:hAnsi="Arial" w:cs="Arial"/>
          <w:bCs/>
        </w:rPr>
        <w:t>a infraestructura</w:t>
      </w:r>
      <w:r>
        <w:rPr>
          <w:rFonts w:ascii="Arial" w:hAnsi="Arial" w:cs="Arial"/>
          <w:bCs/>
        </w:rPr>
        <w:t xml:space="preserve"> </w:t>
      </w:r>
      <w:r w:rsidR="003B327B" w:rsidRPr="003B327B">
        <w:rPr>
          <w:rFonts w:ascii="Arial" w:hAnsi="Arial" w:cs="Arial"/>
          <w:bCs/>
        </w:rPr>
        <w:t xml:space="preserve"> prácticamente abarca los establecimientos y la distribución de la maquinaria y almacenaje interno. </w:t>
      </w:r>
    </w:p>
    <w:p w:rsidR="003B327B" w:rsidRPr="003B327B" w:rsidRDefault="00A64CBE" w:rsidP="003B327B">
      <w:pPr>
        <w:rPr>
          <w:rFonts w:ascii="Arial" w:hAnsi="Arial" w:cs="Arial"/>
          <w:bCs/>
        </w:rPr>
      </w:pPr>
      <w:r w:rsidRPr="00A64CBE">
        <w:rPr>
          <w:rFonts w:ascii="Arial" w:hAnsi="Arial" w:cs="Arial"/>
          <w:b/>
          <w:bCs/>
        </w:rPr>
        <w:t>Información sobre el mercado.</w:t>
      </w:r>
      <w:r>
        <w:rPr>
          <w:rFonts w:ascii="Arial" w:hAnsi="Arial" w:cs="Arial"/>
          <w:bCs/>
        </w:rPr>
        <w:t xml:space="preserve"> L</w:t>
      </w:r>
      <w:r w:rsidR="003B327B" w:rsidRPr="003B327B">
        <w:rPr>
          <w:rFonts w:ascii="Arial" w:hAnsi="Arial" w:cs="Arial"/>
          <w:bCs/>
        </w:rPr>
        <w:t>a información sobre el mercado y cómo se debe ejecutar el proceso para obtener los mejores resultados para el sostenimiento de la compañía.</w:t>
      </w:r>
    </w:p>
    <w:p w:rsidR="003B327B" w:rsidRPr="003B327B" w:rsidRDefault="00A64CBE" w:rsidP="003B327B">
      <w:pPr>
        <w:rPr>
          <w:rFonts w:ascii="Arial" w:hAnsi="Arial" w:cs="Arial"/>
          <w:bCs/>
        </w:rPr>
      </w:pPr>
      <w:r w:rsidRPr="00A64CBE">
        <w:rPr>
          <w:rFonts w:ascii="Arial" w:hAnsi="Arial" w:cs="Arial"/>
          <w:b/>
          <w:bCs/>
        </w:rPr>
        <w:t>Proveedor</w:t>
      </w:r>
      <w:r>
        <w:rPr>
          <w:rFonts w:ascii="Arial" w:hAnsi="Arial" w:cs="Arial"/>
          <w:bCs/>
        </w:rPr>
        <w:t xml:space="preserve">. </w:t>
      </w:r>
      <w:r w:rsidR="003B327B" w:rsidRPr="003B327B">
        <w:rPr>
          <w:rFonts w:ascii="Arial" w:hAnsi="Arial" w:cs="Arial"/>
          <w:bCs/>
        </w:rPr>
        <w:t>Otro elemento vital es el proveedor, el cual suministra todo tipo de material para desarrollar el producto.</w:t>
      </w:r>
    </w:p>
    <w:p w:rsidR="003B327B" w:rsidRPr="003B327B" w:rsidRDefault="00A64CBE" w:rsidP="003B327B">
      <w:pPr>
        <w:rPr>
          <w:rFonts w:ascii="Arial" w:hAnsi="Arial" w:cs="Arial"/>
          <w:bCs/>
        </w:rPr>
      </w:pPr>
      <w:r w:rsidRPr="00A64CBE">
        <w:rPr>
          <w:rFonts w:ascii="Arial" w:hAnsi="Arial" w:cs="Arial"/>
          <w:b/>
          <w:bCs/>
        </w:rPr>
        <w:t>Cliente</w:t>
      </w:r>
      <w:r>
        <w:rPr>
          <w:rFonts w:ascii="Arial" w:hAnsi="Arial" w:cs="Arial"/>
          <w:bCs/>
        </w:rPr>
        <w:t>. E</w:t>
      </w:r>
      <w:r w:rsidR="003B327B" w:rsidRPr="003B327B">
        <w:rPr>
          <w:rFonts w:ascii="Arial" w:hAnsi="Arial" w:cs="Arial"/>
          <w:bCs/>
        </w:rPr>
        <w:t>l cliente como fuente económica esencial, es para quien se elabora el producto, de hecho se trabaja bajo sus necesidades, brindando satisfacción a sus requerimientos.</w:t>
      </w:r>
    </w:p>
    <w:p w:rsidR="003B327B" w:rsidRPr="003B327B" w:rsidRDefault="003B327B">
      <w:pPr>
        <w:rPr>
          <w:rFonts w:ascii="Arial" w:hAnsi="Arial" w:cs="Arial"/>
        </w:rPr>
      </w:pPr>
    </w:p>
    <w:sectPr w:rsidR="003B327B" w:rsidRPr="003B32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7B"/>
    <w:rsid w:val="000576C9"/>
    <w:rsid w:val="00075401"/>
    <w:rsid w:val="0013039B"/>
    <w:rsid w:val="003B327B"/>
    <w:rsid w:val="005D6BCB"/>
    <w:rsid w:val="007D5F3B"/>
    <w:rsid w:val="008028C8"/>
    <w:rsid w:val="00873D29"/>
    <w:rsid w:val="00A64CBE"/>
    <w:rsid w:val="00B874B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styleId="Hyperlink">
    <w:name w:val="Hyperlink"/>
    <w:basedOn w:val="DefaultParagraphFont"/>
    <w:uiPriority w:val="99"/>
    <w:unhideWhenUsed/>
    <w:rsid w:val="00A64CBE"/>
    <w:rPr>
      <w:color w:val="0000FF" w:themeColor="hyperlink"/>
      <w:u w:val="single"/>
    </w:rPr>
  </w:style>
  <w:style w:type="paragraph" w:styleId="BalloonText">
    <w:name w:val="Balloon Text"/>
    <w:basedOn w:val="Normal"/>
    <w:link w:val="BalloonTextChar"/>
    <w:uiPriority w:val="99"/>
    <w:semiHidden/>
    <w:unhideWhenUsed/>
    <w:rsid w:val="00A6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B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styleId="Hyperlink">
    <w:name w:val="Hyperlink"/>
    <w:basedOn w:val="DefaultParagraphFont"/>
    <w:uiPriority w:val="99"/>
    <w:unhideWhenUsed/>
    <w:rsid w:val="00A64CBE"/>
    <w:rPr>
      <w:color w:val="0000FF" w:themeColor="hyperlink"/>
      <w:u w:val="single"/>
    </w:rPr>
  </w:style>
  <w:style w:type="paragraph" w:styleId="BalloonText">
    <w:name w:val="Balloon Text"/>
    <w:basedOn w:val="Normal"/>
    <w:link w:val="BalloonTextChar"/>
    <w:uiPriority w:val="99"/>
    <w:semiHidden/>
    <w:unhideWhenUsed/>
    <w:rsid w:val="00A6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13028">
      <w:bodyDiv w:val="1"/>
      <w:marLeft w:val="0"/>
      <w:marRight w:val="0"/>
      <w:marTop w:val="0"/>
      <w:marBottom w:val="0"/>
      <w:divBdr>
        <w:top w:val="none" w:sz="0" w:space="0" w:color="auto"/>
        <w:left w:val="none" w:sz="0" w:space="0" w:color="auto"/>
        <w:bottom w:val="none" w:sz="0" w:space="0" w:color="auto"/>
        <w:right w:val="none" w:sz="0" w:space="0" w:color="auto"/>
      </w:divBdr>
      <w:divsChild>
        <w:div w:id="167125576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2</cp:revision>
  <dcterms:created xsi:type="dcterms:W3CDTF">2018-11-07T00:18:00Z</dcterms:created>
  <dcterms:modified xsi:type="dcterms:W3CDTF">2018-11-07T00:18:00Z</dcterms:modified>
</cp:coreProperties>
</file>