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3E95" w14:textId="77777777" w:rsidR="004E2994" w:rsidRPr="00003A0E" w:rsidRDefault="00AB2053">
      <w:pPr>
        <w:rPr>
          <w:rFonts w:ascii="Arial" w:hAnsi="Arial" w:cs="Arial"/>
          <w:b/>
          <w:sz w:val="22"/>
          <w:szCs w:val="22"/>
          <w:lang w:val="es-ES_tradnl"/>
        </w:rPr>
      </w:pPr>
      <w:r w:rsidRPr="00003A0E">
        <w:rPr>
          <w:rFonts w:ascii="Arial" w:hAnsi="Arial" w:cs="Arial"/>
          <w:b/>
          <w:sz w:val="22"/>
          <w:szCs w:val="22"/>
          <w:lang w:val="es-ES_tradnl"/>
        </w:rPr>
        <w:t>INTERACTIVIDAD- ACTIVIDAD DE APRENDIZAJE</w:t>
      </w:r>
    </w:p>
    <w:p w14:paraId="0BF2B6F8" w14:textId="77777777" w:rsidR="00AB2053" w:rsidRPr="00003A0E" w:rsidRDefault="00AB2053">
      <w:pPr>
        <w:rPr>
          <w:rFonts w:ascii="Arial" w:hAnsi="Arial" w:cs="Arial"/>
          <w:b/>
          <w:sz w:val="22"/>
          <w:szCs w:val="22"/>
          <w:lang w:val="es-ES_tradnl"/>
        </w:rPr>
      </w:pPr>
      <w:r w:rsidRPr="00003A0E">
        <w:rPr>
          <w:rFonts w:ascii="Arial" w:hAnsi="Arial" w:cs="Arial"/>
          <w:b/>
          <w:sz w:val="22"/>
          <w:szCs w:val="22"/>
          <w:lang w:val="es-ES_tradnl"/>
        </w:rPr>
        <w:t>Relación de columnas</w:t>
      </w:r>
    </w:p>
    <w:p w14:paraId="7961FD97" w14:textId="77777777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</w:p>
    <w:p w14:paraId="3F4A7E38" w14:textId="69B41F22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Título:</w:t>
      </w:r>
      <w:r w:rsidR="00B7332F" w:rsidRPr="00003A0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C6D17">
        <w:rPr>
          <w:rFonts w:ascii="Arial" w:hAnsi="Arial" w:cs="Arial"/>
          <w:b/>
          <w:sz w:val="22"/>
          <w:szCs w:val="22"/>
          <w:lang w:val="es-ES_tradnl"/>
        </w:rPr>
        <w:t>Distribuciones de probabilidad</w:t>
      </w:r>
    </w:p>
    <w:p w14:paraId="27D907A2" w14:textId="77777777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</w:p>
    <w:p w14:paraId="4C068ACC" w14:textId="1C756288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Instrucciones:</w:t>
      </w:r>
      <w:r w:rsidR="00B7332F" w:rsidRPr="00003A0E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0" w:name="_GoBack"/>
      <w:r w:rsidR="005C6B74" w:rsidRPr="00003A0E">
        <w:rPr>
          <w:rFonts w:ascii="Arial" w:hAnsi="Arial" w:cs="Arial"/>
          <w:sz w:val="22"/>
          <w:szCs w:val="22"/>
          <w:lang w:val="es-ES_tradnl"/>
        </w:rPr>
        <w:t xml:space="preserve">Relaciona </w:t>
      </w:r>
      <w:r w:rsidR="007C6D17">
        <w:rPr>
          <w:rFonts w:ascii="Arial" w:hAnsi="Arial" w:cs="Arial"/>
          <w:sz w:val="22"/>
          <w:szCs w:val="22"/>
          <w:lang w:val="es-ES_tradnl"/>
        </w:rPr>
        <w:t>las diferentes distribuciones que son respectivo concepto.</w:t>
      </w:r>
    </w:p>
    <w:bookmarkEnd w:id="0"/>
    <w:p w14:paraId="32078FBF" w14:textId="77777777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</w:p>
    <w:p w14:paraId="672271D8" w14:textId="77777777" w:rsidR="00AB2053" w:rsidRPr="00003A0E" w:rsidRDefault="00AB2053">
      <w:pPr>
        <w:rPr>
          <w:rFonts w:ascii="Arial" w:hAnsi="Arial" w:cs="Arial"/>
          <w:color w:val="FF0000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Así es como debería quedar relacionadas las columnas.</w:t>
      </w:r>
    </w:p>
    <w:p w14:paraId="2F76550B" w14:textId="77777777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629"/>
      </w:tblGrid>
      <w:tr w:rsidR="00AB2053" w:rsidRPr="000E6573" w14:paraId="325918BA" w14:textId="77777777" w:rsidTr="000E6573">
        <w:tc>
          <w:tcPr>
            <w:tcW w:w="3227" w:type="dxa"/>
          </w:tcPr>
          <w:p w14:paraId="69A95E36" w14:textId="5FFB46E0" w:rsidR="00AB2053" w:rsidRPr="00003A0E" w:rsidRDefault="007C6D1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Distribución uniforme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(3)</w:t>
            </w:r>
          </w:p>
        </w:tc>
        <w:tc>
          <w:tcPr>
            <w:tcW w:w="5629" w:type="dxa"/>
          </w:tcPr>
          <w:p w14:paraId="219027F1" w14:textId="4766E2E0" w:rsidR="00AB2053" w:rsidRPr="00003A0E" w:rsidRDefault="00AE4833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>s un método continuo bastante simple, en donde la variable aleatoria toma valores comprendidos entre los extremos de la distribución.</w:t>
            </w:r>
          </w:p>
        </w:tc>
      </w:tr>
      <w:tr w:rsidR="00AB2053" w:rsidRPr="000E6573" w14:paraId="53C09D65" w14:textId="77777777" w:rsidTr="000E6573">
        <w:tc>
          <w:tcPr>
            <w:tcW w:w="3227" w:type="dxa"/>
          </w:tcPr>
          <w:p w14:paraId="1F1658AF" w14:textId="2A96C6FC" w:rsidR="00AB2053" w:rsidRPr="00003A0E" w:rsidRDefault="007C6D1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Distribución binomial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6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3755057F" w14:textId="6C148C4A" w:rsidR="00AB2053" w:rsidRPr="00003A0E" w:rsidRDefault="00AE4833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Describe</w:t>
            </w:r>
            <w:r w:rsidRPr="00AE483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número de veces que ocurre un evento para un determinado número n de ensayos idénticos e independientes.</w:t>
            </w:r>
          </w:p>
        </w:tc>
      </w:tr>
      <w:tr w:rsidR="00AB2053" w:rsidRPr="000E6573" w14:paraId="0AF7D017" w14:textId="77777777" w:rsidTr="000E6573">
        <w:tc>
          <w:tcPr>
            <w:tcW w:w="3227" w:type="dxa"/>
          </w:tcPr>
          <w:p w14:paraId="1F6317BE" w14:textId="74D67DAC" w:rsidR="00AB2053" w:rsidRPr="00003A0E" w:rsidRDefault="007C6D1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Distribución normal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379284A7" w14:textId="4FBE9D02" w:rsidR="00AB2053" w:rsidRPr="00003A0E" w:rsidRDefault="0079526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</w:t>
            </w:r>
            <w:r w:rsidRPr="0079526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 considerada una de las más importantes en el campo de la estadística debido a sus innumerables aplicaciones </w:t>
            </w:r>
            <w:r w:rsidR="00E43618">
              <w:rPr>
                <w:rFonts w:ascii="Arial" w:hAnsi="Arial" w:cs="Arial"/>
                <w:sz w:val="22"/>
                <w:szCs w:val="22"/>
                <w:lang w:val="es-ES_tradnl"/>
              </w:rPr>
              <w:t>T</w:t>
            </w:r>
            <w:r w:rsidR="00E43618" w:rsidRPr="00E43618">
              <w:rPr>
                <w:rFonts w:ascii="Arial" w:hAnsi="Arial" w:cs="Arial"/>
                <w:sz w:val="22"/>
                <w:szCs w:val="22"/>
                <w:lang w:val="es-ES_tradnl"/>
              </w:rPr>
              <w:t>ambién recibe el nombre de distribución gaussiana</w:t>
            </w:r>
            <w:r w:rsidR="00E43618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AB2053" w:rsidRPr="000E6573" w14:paraId="2799762E" w14:textId="77777777" w:rsidTr="000E6573">
        <w:tc>
          <w:tcPr>
            <w:tcW w:w="3227" w:type="dxa"/>
          </w:tcPr>
          <w:p w14:paraId="5FF6B887" w14:textId="26AC97AB" w:rsidR="00AB2053" w:rsidRPr="00003A0E" w:rsidRDefault="007C6D1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Distribución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Poisson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</w:t>
            </w:r>
            <w:proofErr w:type="gramEnd"/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4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1711F966" w14:textId="489A6AA2" w:rsidR="00AB2053" w:rsidRPr="00AE4833" w:rsidRDefault="00AE48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>onsiderada como un buen modelo para situaciones depend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ientes del tiempo o del espacio, 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 xml:space="preserve">cuando el número de ensayos n es grande y el promedio muy pequeño.    </w:t>
            </w:r>
          </w:p>
        </w:tc>
      </w:tr>
      <w:tr w:rsidR="00AB2053" w:rsidRPr="000E6573" w14:paraId="3C721FD4" w14:textId="77777777" w:rsidTr="000E6573">
        <w:tc>
          <w:tcPr>
            <w:tcW w:w="3227" w:type="dxa"/>
          </w:tcPr>
          <w:p w14:paraId="4557780F" w14:textId="46E60C4C" w:rsidR="007C6D17" w:rsidRPr="00003A0E" w:rsidRDefault="007C6D1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Distribución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Hipergeométrica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</w:t>
            </w:r>
            <w:proofErr w:type="gramEnd"/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47A5BDE0" w14:textId="16899586" w:rsidR="00AB2053" w:rsidRPr="00AE4833" w:rsidRDefault="00AE48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>s una distribución discreta que modela el número de eventos en una muestra de tamaño fijo cuando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se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 xml:space="preserve"> conoce el número total de elementos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de 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proofErr w:type="gramStart"/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>muestra.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T</w:t>
            </w:r>
            <w:r w:rsidRPr="00AE4833">
              <w:rPr>
                <w:rFonts w:ascii="Arial" w:hAnsi="Arial" w:cs="Arial"/>
                <w:sz w:val="22"/>
                <w:szCs w:val="22"/>
                <w:lang w:val="es-ES"/>
              </w:rPr>
              <w:t>iene una fuerte aplicación en áreas asociadas al control de calidad y a la fabricación de piezas.</w:t>
            </w:r>
          </w:p>
        </w:tc>
      </w:tr>
      <w:tr w:rsidR="00AB2053" w:rsidRPr="000E6573" w14:paraId="60BC281A" w14:textId="77777777" w:rsidTr="000E6573">
        <w:tc>
          <w:tcPr>
            <w:tcW w:w="3227" w:type="dxa"/>
          </w:tcPr>
          <w:p w14:paraId="013BDF9C" w14:textId="489C3F85" w:rsidR="00AB2053" w:rsidRPr="00003A0E" w:rsidRDefault="007C6D1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Distribución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exponencial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</w:t>
            </w:r>
            <w:proofErr w:type="gramEnd"/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</w:t>
            </w:r>
            <w:r w:rsidR="000E65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5629" w:type="dxa"/>
          </w:tcPr>
          <w:p w14:paraId="70FE241C" w14:textId="110C021A" w:rsidR="00AB2053" w:rsidRPr="00003A0E" w:rsidRDefault="0079526D" w:rsidP="00E44C7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</w:t>
            </w:r>
            <w:r w:rsidRPr="0079526D">
              <w:rPr>
                <w:rFonts w:ascii="Arial" w:hAnsi="Arial" w:cs="Arial"/>
                <w:sz w:val="22"/>
                <w:szCs w:val="22"/>
                <w:lang w:val="es-ES_tradnl"/>
              </w:rPr>
              <w:t>s útil para modelar el tiempo de espera entre eventos o hechos que llevan un proceso de Poisson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 También para modelar distancias, volumen,</w:t>
            </w:r>
            <w:r w:rsidRPr="0079526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aplicaciones de fiabilidad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 entre otros.</w:t>
            </w:r>
          </w:p>
        </w:tc>
      </w:tr>
    </w:tbl>
    <w:p w14:paraId="2D5B6269" w14:textId="77777777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</w:p>
    <w:p w14:paraId="25DB1E61" w14:textId="77777777" w:rsidR="00AB2053" w:rsidRPr="00003A0E" w:rsidRDefault="00AB2053">
      <w:pPr>
        <w:rPr>
          <w:rFonts w:ascii="Arial" w:hAnsi="Arial" w:cs="Arial"/>
          <w:color w:val="FF0000"/>
          <w:sz w:val="22"/>
          <w:szCs w:val="22"/>
          <w:lang w:val="es-ES_tradnl"/>
        </w:rPr>
      </w:pPr>
      <w:r w:rsidRPr="00003A0E">
        <w:rPr>
          <w:rFonts w:ascii="Arial" w:hAnsi="Arial" w:cs="Arial"/>
          <w:color w:val="FF0000"/>
          <w:sz w:val="22"/>
          <w:szCs w:val="22"/>
          <w:lang w:val="es-ES_tradnl"/>
        </w:rPr>
        <w:t>Retroalimentación:</w:t>
      </w:r>
    </w:p>
    <w:p w14:paraId="6229269C" w14:textId="77777777" w:rsidR="00AB2053" w:rsidRPr="00003A0E" w:rsidRDefault="00AB2053">
      <w:pPr>
        <w:rPr>
          <w:rFonts w:ascii="Arial" w:hAnsi="Arial" w:cs="Arial"/>
          <w:sz w:val="22"/>
          <w:szCs w:val="22"/>
          <w:lang w:val="es-ES_tradnl"/>
        </w:rPr>
      </w:pPr>
    </w:p>
    <w:p w14:paraId="0437CCC1" w14:textId="4C600745" w:rsidR="00E44C7E" w:rsidRPr="00003A0E" w:rsidRDefault="007C6D1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color w:val="FF0000"/>
          <w:sz w:val="22"/>
          <w:szCs w:val="22"/>
          <w:lang w:val="es-ES_tradnl"/>
        </w:rPr>
        <w:t>1-2</w:t>
      </w:r>
      <w:r w:rsidR="00E44C7E" w:rsidRPr="00003A0E">
        <w:rPr>
          <w:rFonts w:ascii="Arial" w:hAnsi="Arial" w:cs="Arial"/>
          <w:color w:val="FF0000"/>
          <w:sz w:val="22"/>
          <w:szCs w:val="22"/>
          <w:lang w:val="es-ES_tradnl"/>
        </w:rPr>
        <w:t xml:space="preserve"> respuestas correctas:</w:t>
      </w:r>
      <w:r w:rsidR="00E44C7E" w:rsidRPr="00003A0E">
        <w:rPr>
          <w:rFonts w:ascii="Arial" w:hAnsi="Arial" w:cs="Arial"/>
          <w:sz w:val="22"/>
          <w:szCs w:val="22"/>
          <w:lang w:val="es-ES_tradnl"/>
        </w:rPr>
        <w:t xml:space="preserve"> Puedes hacerlo mejor. Sigue estudiando las </w:t>
      </w:r>
      <w:r>
        <w:rPr>
          <w:rFonts w:ascii="Arial" w:hAnsi="Arial" w:cs="Arial"/>
          <w:sz w:val="22"/>
          <w:szCs w:val="22"/>
          <w:lang w:val="es-ES_tradnl"/>
        </w:rPr>
        <w:t>distribuciones de la probabilidad e inténtalo de nuevo.</w:t>
      </w:r>
    </w:p>
    <w:p w14:paraId="6E31CEE9" w14:textId="1AD4E783" w:rsidR="00E44C7E" w:rsidRPr="00003A0E" w:rsidRDefault="007C6D1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color w:val="FF0000"/>
          <w:sz w:val="22"/>
          <w:szCs w:val="22"/>
          <w:lang w:val="es-ES_tradnl"/>
        </w:rPr>
        <w:t>3-5</w:t>
      </w:r>
      <w:r w:rsidR="00E44C7E" w:rsidRPr="00003A0E">
        <w:rPr>
          <w:rFonts w:ascii="Arial" w:hAnsi="Arial" w:cs="Arial"/>
          <w:color w:val="FF0000"/>
          <w:sz w:val="22"/>
          <w:szCs w:val="22"/>
          <w:lang w:val="es-ES_tradnl"/>
        </w:rPr>
        <w:t xml:space="preserve"> respuestas correctas:</w:t>
      </w:r>
      <w:r w:rsidR="00E44C7E" w:rsidRPr="00003A0E">
        <w:rPr>
          <w:rFonts w:ascii="Arial" w:hAnsi="Arial" w:cs="Arial"/>
          <w:sz w:val="22"/>
          <w:szCs w:val="22"/>
          <w:lang w:val="es-ES_tradnl"/>
        </w:rPr>
        <w:t xml:space="preserve"> Bien hecho. Si embargo debes seguir esforzándote.</w:t>
      </w:r>
    </w:p>
    <w:p w14:paraId="130C6765" w14:textId="5E0EDC18" w:rsidR="00E44C7E" w:rsidRPr="00003A0E" w:rsidRDefault="007C6D1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color w:val="FF0000"/>
          <w:sz w:val="22"/>
          <w:szCs w:val="22"/>
          <w:lang w:val="es-ES_tradnl"/>
        </w:rPr>
        <w:t>6</w:t>
      </w:r>
      <w:r w:rsidR="00E44C7E" w:rsidRPr="00003A0E">
        <w:rPr>
          <w:rFonts w:ascii="Arial" w:hAnsi="Arial" w:cs="Arial"/>
          <w:color w:val="FF0000"/>
          <w:sz w:val="22"/>
          <w:szCs w:val="22"/>
          <w:lang w:val="es-ES_tradnl"/>
        </w:rPr>
        <w:t xml:space="preserve"> respuestas correctas:</w:t>
      </w:r>
      <w:r w:rsidR="00E44C7E" w:rsidRPr="00003A0E">
        <w:rPr>
          <w:rFonts w:ascii="Arial" w:hAnsi="Arial" w:cs="Arial"/>
          <w:sz w:val="22"/>
          <w:szCs w:val="22"/>
          <w:lang w:val="es-ES_tradnl"/>
        </w:rPr>
        <w:t xml:space="preserve"> ¡Excelente! </w:t>
      </w:r>
      <w:proofErr w:type="gramStart"/>
      <w:r w:rsidR="00E44C7E" w:rsidRPr="00003A0E">
        <w:rPr>
          <w:rFonts w:ascii="Arial" w:hAnsi="Arial" w:cs="Arial"/>
          <w:sz w:val="22"/>
          <w:szCs w:val="22"/>
          <w:lang w:val="es-ES_tradnl"/>
        </w:rPr>
        <w:t>Haz</w:t>
      </w:r>
      <w:proofErr w:type="gramEnd"/>
      <w:r w:rsidR="00E44C7E" w:rsidRPr="00003A0E">
        <w:rPr>
          <w:rFonts w:ascii="Arial" w:hAnsi="Arial" w:cs="Arial"/>
          <w:sz w:val="22"/>
          <w:szCs w:val="22"/>
          <w:lang w:val="es-ES_tradnl"/>
        </w:rPr>
        <w:t xml:space="preserve"> logrado relacionar todo de manera invicta. Sigue estudiando para ser cada vez mejor.</w:t>
      </w:r>
    </w:p>
    <w:sectPr w:rsidR="00E44C7E" w:rsidRPr="00003A0E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F6"/>
    <w:rsid w:val="00003A0E"/>
    <w:rsid w:val="000E6573"/>
    <w:rsid w:val="001D04F6"/>
    <w:rsid w:val="004E2994"/>
    <w:rsid w:val="005C6B74"/>
    <w:rsid w:val="006E0BAD"/>
    <w:rsid w:val="0079526D"/>
    <w:rsid w:val="007C6D17"/>
    <w:rsid w:val="0089793B"/>
    <w:rsid w:val="00AB2053"/>
    <w:rsid w:val="00AE4833"/>
    <w:rsid w:val="00B7332F"/>
    <w:rsid w:val="00BD2162"/>
    <w:rsid w:val="00C50F08"/>
    <w:rsid w:val="00E43618"/>
    <w:rsid w:val="00E44C7E"/>
    <w:rsid w:val="00E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F2BB8"/>
  <w14:defaultImageDpi w14:val="300"/>
  <w15:docId w15:val="{392B655F-4B25-42AB-9CD3-DE59847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Desea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Sergio Prada</cp:lastModifiedBy>
  <cp:revision>8</cp:revision>
  <dcterms:created xsi:type="dcterms:W3CDTF">2017-11-27T15:48:00Z</dcterms:created>
  <dcterms:modified xsi:type="dcterms:W3CDTF">2018-03-26T03:39:00Z</dcterms:modified>
</cp:coreProperties>
</file>