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3E36C" w14:textId="1B46F231" w:rsidR="00566EDA" w:rsidRDefault="00566EDA" w:rsidP="00566EDA">
      <w:pPr>
        <w:jc w:val="left"/>
        <w:rPr>
          <w:sz w:val="22"/>
          <w:szCs w:val="22"/>
        </w:rPr>
      </w:pPr>
      <w:r w:rsidRPr="00566EDA">
        <w:rPr>
          <w:sz w:val="22"/>
          <w:szCs w:val="22"/>
        </w:rPr>
        <w:t xml:space="preserve">Por favor </w:t>
      </w:r>
      <w:r>
        <w:rPr>
          <w:sz w:val="22"/>
          <w:szCs w:val="22"/>
        </w:rPr>
        <w:t xml:space="preserve">hacer una interactividad a partir del modelo: </w:t>
      </w:r>
      <w:proofErr w:type="spellStart"/>
      <w:r w:rsidR="00017B32">
        <w:rPr>
          <w:sz w:val="22"/>
          <w:szCs w:val="22"/>
        </w:rPr>
        <w:t>Edge</w:t>
      </w:r>
      <w:proofErr w:type="spellEnd"/>
      <w:r w:rsidR="00017B32">
        <w:rPr>
          <w:sz w:val="22"/>
          <w:szCs w:val="22"/>
        </w:rPr>
        <w:t xml:space="preserve"> / 5 ítems / </w:t>
      </w:r>
      <w:proofErr w:type="spellStart"/>
      <w:r w:rsidR="00017B32">
        <w:rPr>
          <w:sz w:val="22"/>
          <w:szCs w:val="22"/>
        </w:rPr>
        <w:t>Elementos_audio</w:t>
      </w:r>
      <w:proofErr w:type="spellEnd"/>
      <w:r>
        <w:rPr>
          <w:sz w:val="22"/>
          <w:szCs w:val="22"/>
        </w:rPr>
        <w:t>, y de los siguientes textos.</w:t>
      </w:r>
    </w:p>
    <w:p w14:paraId="1C68B0B4" w14:textId="77777777" w:rsidR="00566EDA" w:rsidRDefault="00566EDA" w:rsidP="00566EDA">
      <w:pPr>
        <w:jc w:val="left"/>
        <w:rPr>
          <w:sz w:val="22"/>
          <w:szCs w:val="22"/>
        </w:rPr>
      </w:pPr>
    </w:p>
    <w:p w14:paraId="774FB6A3" w14:textId="616999DE" w:rsidR="00566EDA" w:rsidRDefault="00566EDA" w:rsidP="00566EDA">
      <w:pPr>
        <w:jc w:val="left"/>
        <w:rPr>
          <w:sz w:val="22"/>
          <w:szCs w:val="22"/>
        </w:rPr>
      </w:pPr>
      <w:r w:rsidRPr="00566EDA">
        <w:rPr>
          <w:b/>
          <w:sz w:val="22"/>
          <w:szCs w:val="22"/>
        </w:rPr>
        <w:t>Título:</w:t>
      </w:r>
      <w:r>
        <w:rPr>
          <w:sz w:val="22"/>
          <w:szCs w:val="22"/>
        </w:rPr>
        <w:t xml:space="preserve"> </w:t>
      </w:r>
      <w:r w:rsidRPr="00566EDA">
        <w:rPr>
          <w:color w:val="385623" w:themeColor="accent6" w:themeShade="80"/>
          <w:sz w:val="22"/>
          <w:szCs w:val="22"/>
        </w:rPr>
        <w:t>Tipos de clasificación de</w:t>
      </w:r>
      <w:r w:rsidR="001A4E0E">
        <w:rPr>
          <w:color w:val="385623" w:themeColor="accent6" w:themeShade="80"/>
          <w:sz w:val="22"/>
          <w:szCs w:val="22"/>
        </w:rPr>
        <w:t xml:space="preserve"> </w:t>
      </w:r>
      <w:r w:rsidRPr="00566EDA">
        <w:rPr>
          <w:color w:val="385623" w:themeColor="accent6" w:themeShade="80"/>
          <w:sz w:val="22"/>
          <w:szCs w:val="22"/>
        </w:rPr>
        <w:t>l</w:t>
      </w:r>
      <w:r w:rsidR="001A4E0E">
        <w:rPr>
          <w:color w:val="385623" w:themeColor="accent6" w:themeShade="80"/>
          <w:sz w:val="22"/>
          <w:szCs w:val="22"/>
        </w:rPr>
        <w:t>os</w:t>
      </w:r>
      <w:r w:rsidRPr="00566EDA">
        <w:rPr>
          <w:color w:val="385623" w:themeColor="accent6" w:themeShade="80"/>
          <w:sz w:val="22"/>
          <w:szCs w:val="22"/>
        </w:rPr>
        <w:t xml:space="preserve"> mercado</w:t>
      </w:r>
      <w:r w:rsidR="001A4E0E">
        <w:rPr>
          <w:color w:val="385623" w:themeColor="accent6" w:themeShade="80"/>
          <w:sz w:val="22"/>
          <w:szCs w:val="22"/>
        </w:rPr>
        <w:t>s</w:t>
      </w:r>
    </w:p>
    <w:p w14:paraId="481E95D5" w14:textId="77777777" w:rsidR="00566EDA" w:rsidRDefault="00566EDA" w:rsidP="00566EDA">
      <w:pPr>
        <w:jc w:val="left"/>
        <w:rPr>
          <w:sz w:val="22"/>
          <w:szCs w:val="22"/>
        </w:rPr>
      </w:pPr>
    </w:p>
    <w:p w14:paraId="5866E7B7" w14:textId="0B0B5707" w:rsidR="00566EDA" w:rsidRPr="00566EDA" w:rsidRDefault="00566EDA" w:rsidP="00566EDA">
      <w:pPr>
        <w:jc w:val="left"/>
        <w:rPr>
          <w:sz w:val="22"/>
          <w:szCs w:val="22"/>
        </w:rPr>
      </w:pPr>
      <w:r w:rsidRPr="00566EDA">
        <w:rPr>
          <w:b/>
          <w:sz w:val="22"/>
          <w:szCs w:val="22"/>
        </w:rPr>
        <w:t>Instrucción:</w:t>
      </w:r>
      <w:r>
        <w:rPr>
          <w:sz w:val="22"/>
          <w:szCs w:val="22"/>
        </w:rPr>
        <w:t xml:space="preserve"> </w:t>
      </w:r>
      <w:r w:rsidRPr="00566EDA">
        <w:rPr>
          <w:color w:val="385623" w:themeColor="accent6" w:themeShade="80"/>
          <w:sz w:val="22"/>
          <w:szCs w:val="22"/>
        </w:rPr>
        <w:t>Haga clic sobre cada uno de los tipos de clasificación de</w:t>
      </w:r>
      <w:r w:rsidR="001A4E0E">
        <w:rPr>
          <w:color w:val="385623" w:themeColor="accent6" w:themeShade="80"/>
          <w:sz w:val="22"/>
          <w:szCs w:val="22"/>
        </w:rPr>
        <w:t xml:space="preserve"> </w:t>
      </w:r>
      <w:r w:rsidRPr="00566EDA">
        <w:rPr>
          <w:color w:val="385623" w:themeColor="accent6" w:themeShade="80"/>
          <w:sz w:val="22"/>
          <w:szCs w:val="22"/>
        </w:rPr>
        <w:t>l</w:t>
      </w:r>
      <w:r w:rsidR="001A4E0E">
        <w:rPr>
          <w:color w:val="385623" w:themeColor="accent6" w:themeShade="80"/>
          <w:sz w:val="22"/>
          <w:szCs w:val="22"/>
        </w:rPr>
        <w:t>os</w:t>
      </w:r>
      <w:r w:rsidRPr="00566EDA">
        <w:rPr>
          <w:color w:val="385623" w:themeColor="accent6" w:themeShade="80"/>
          <w:sz w:val="22"/>
          <w:szCs w:val="22"/>
        </w:rPr>
        <w:t xml:space="preserve"> mercado</w:t>
      </w:r>
      <w:r w:rsidR="001A4E0E">
        <w:rPr>
          <w:color w:val="385623" w:themeColor="accent6" w:themeShade="80"/>
          <w:sz w:val="22"/>
          <w:szCs w:val="22"/>
        </w:rPr>
        <w:t>s</w:t>
      </w:r>
      <w:r w:rsidRPr="00566EDA">
        <w:rPr>
          <w:color w:val="385623" w:themeColor="accent6" w:themeShade="80"/>
          <w:sz w:val="22"/>
          <w:szCs w:val="22"/>
        </w:rPr>
        <w:t xml:space="preserve"> para conocer sus respectivas </w:t>
      </w:r>
      <w:r w:rsidR="005E30E5">
        <w:rPr>
          <w:color w:val="385623" w:themeColor="accent6" w:themeShade="80"/>
          <w:sz w:val="22"/>
          <w:szCs w:val="22"/>
        </w:rPr>
        <w:t xml:space="preserve">descripciones y </w:t>
      </w:r>
      <w:r w:rsidRPr="00566EDA">
        <w:rPr>
          <w:color w:val="385623" w:themeColor="accent6" w:themeShade="80"/>
          <w:sz w:val="22"/>
          <w:szCs w:val="22"/>
        </w:rPr>
        <w:t>categorías</w:t>
      </w:r>
      <w:r>
        <w:rPr>
          <w:sz w:val="22"/>
          <w:szCs w:val="22"/>
        </w:rPr>
        <w:t>.</w:t>
      </w:r>
    </w:p>
    <w:p w14:paraId="7ED4416D" w14:textId="77777777" w:rsidR="00566EDA" w:rsidRDefault="00566EDA" w:rsidP="00566EDA">
      <w:pPr>
        <w:jc w:val="left"/>
        <w:rPr>
          <w:sz w:val="22"/>
          <w:szCs w:val="22"/>
        </w:rPr>
      </w:pPr>
    </w:p>
    <w:p w14:paraId="400DB0D7" w14:textId="06D6D658" w:rsidR="00DB1FBD" w:rsidRDefault="00DB1FBD" w:rsidP="00566EDA">
      <w:pPr>
        <w:jc w:val="left"/>
        <w:rPr>
          <w:sz w:val="22"/>
          <w:szCs w:val="22"/>
        </w:rPr>
      </w:pPr>
      <w:r w:rsidRPr="00DB1FBD">
        <w:rPr>
          <w:b/>
          <w:sz w:val="22"/>
          <w:szCs w:val="22"/>
        </w:rPr>
        <w:t>Vectores sugeridos para la interfaz principal:</w:t>
      </w:r>
      <w:r>
        <w:rPr>
          <w:sz w:val="22"/>
          <w:szCs w:val="22"/>
        </w:rPr>
        <w:t xml:space="preserve"> </w:t>
      </w:r>
      <w:proofErr w:type="spellStart"/>
      <w:r w:rsidRPr="00DB1FBD">
        <w:rPr>
          <w:sz w:val="22"/>
          <w:szCs w:val="22"/>
        </w:rPr>
        <w:t>ING_38192_41090</w:t>
      </w:r>
      <w:proofErr w:type="spellEnd"/>
      <w:r>
        <w:rPr>
          <w:sz w:val="22"/>
          <w:szCs w:val="22"/>
        </w:rPr>
        <w:t xml:space="preserve">, </w:t>
      </w:r>
      <w:proofErr w:type="spellStart"/>
      <w:r w:rsidR="00017B32" w:rsidRPr="00017B32">
        <w:rPr>
          <w:sz w:val="22"/>
          <w:szCs w:val="22"/>
        </w:rPr>
        <w:t>ING_38192_40981</w:t>
      </w:r>
      <w:proofErr w:type="spellEnd"/>
      <w:r w:rsidR="00017B32">
        <w:rPr>
          <w:sz w:val="22"/>
          <w:szCs w:val="22"/>
        </w:rPr>
        <w:t xml:space="preserve"> o </w:t>
      </w:r>
      <w:proofErr w:type="spellStart"/>
      <w:r w:rsidR="00017B32" w:rsidRPr="00017B32">
        <w:rPr>
          <w:sz w:val="22"/>
          <w:szCs w:val="22"/>
        </w:rPr>
        <w:t>ISS_10220_00992</w:t>
      </w:r>
      <w:proofErr w:type="spellEnd"/>
      <w:r w:rsidR="00017B32">
        <w:rPr>
          <w:sz w:val="22"/>
          <w:szCs w:val="22"/>
        </w:rPr>
        <w:t>.</w:t>
      </w:r>
    </w:p>
    <w:p w14:paraId="68460FE1" w14:textId="77777777" w:rsidR="00DB1FBD" w:rsidRDefault="00DB1FBD" w:rsidP="00566EDA">
      <w:pPr>
        <w:jc w:val="left"/>
        <w:rPr>
          <w:sz w:val="22"/>
          <w:szCs w:val="22"/>
        </w:rPr>
      </w:pPr>
    </w:p>
    <w:p w14:paraId="2FDEECA8" w14:textId="77777777" w:rsidR="00566EDA" w:rsidRPr="00566EDA" w:rsidRDefault="00566EDA" w:rsidP="00566EDA">
      <w:pPr>
        <w:jc w:val="left"/>
        <w:rPr>
          <w:b/>
          <w:sz w:val="22"/>
          <w:szCs w:val="22"/>
        </w:rPr>
      </w:pPr>
      <w:r w:rsidRPr="00566EDA">
        <w:rPr>
          <w:b/>
          <w:sz w:val="22"/>
          <w:szCs w:val="22"/>
        </w:rPr>
        <w:t>Textos:</w:t>
      </w:r>
    </w:p>
    <w:p w14:paraId="1629BED4" w14:textId="77777777" w:rsidR="00566EDA" w:rsidRDefault="00566EDA" w:rsidP="00566EDA">
      <w:pPr>
        <w:jc w:val="left"/>
        <w:rPr>
          <w:sz w:val="22"/>
          <w:szCs w:val="22"/>
        </w:rPr>
      </w:pPr>
    </w:p>
    <w:tbl>
      <w:tblPr>
        <w:tblStyle w:val="Tablaconcuadrcula"/>
        <w:tblW w:w="13036" w:type="dxa"/>
        <w:tblLook w:val="04A0" w:firstRow="1" w:lastRow="0" w:firstColumn="1" w:lastColumn="0" w:noHBand="0" w:noVBand="1"/>
      </w:tblPr>
      <w:tblGrid>
        <w:gridCol w:w="3114"/>
        <w:gridCol w:w="9922"/>
      </w:tblGrid>
      <w:tr w:rsidR="007E294B" w14:paraId="5346B1D4" w14:textId="77777777" w:rsidTr="007E294B">
        <w:tc>
          <w:tcPr>
            <w:tcW w:w="3114" w:type="dxa"/>
            <w:vAlign w:val="center"/>
          </w:tcPr>
          <w:p w14:paraId="5A8A7DAA" w14:textId="77777777" w:rsidR="007E294B" w:rsidRPr="00566EDA" w:rsidRDefault="007E294B" w:rsidP="00566EDA">
            <w:pPr>
              <w:jc w:val="center"/>
              <w:rPr>
                <w:b/>
                <w:sz w:val="18"/>
                <w:szCs w:val="18"/>
              </w:rPr>
            </w:pPr>
            <w:r w:rsidRPr="00566EDA">
              <w:rPr>
                <w:b/>
                <w:sz w:val="18"/>
                <w:szCs w:val="18"/>
              </w:rPr>
              <w:t>Título</w:t>
            </w:r>
          </w:p>
        </w:tc>
        <w:tc>
          <w:tcPr>
            <w:tcW w:w="9922" w:type="dxa"/>
            <w:vAlign w:val="center"/>
          </w:tcPr>
          <w:p w14:paraId="0E03DADF" w14:textId="77777777" w:rsidR="007E294B" w:rsidRPr="00566EDA" w:rsidRDefault="007E294B" w:rsidP="00566EDA">
            <w:pPr>
              <w:jc w:val="center"/>
              <w:rPr>
                <w:b/>
                <w:sz w:val="18"/>
                <w:szCs w:val="18"/>
              </w:rPr>
            </w:pPr>
            <w:r w:rsidRPr="00566EDA">
              <w:rPr>
                <w:b/>
                <w:sz w:val="18"/>
                <w:szCs w:val="18"/>
              </w:rPr>
              <w:t>Texto</w:t>
            </w:r>
          </w:p>
        </w:tc>
      </w:tr>
      <w:tr w:rsidR="007E294B" w14:paraId="374BF475" w14:textId="77777777" w:rsidTr="007E294B">
        <w:tc>
          <w:tcPr>
            <w:tcW w:w="3114" w:type="dxa"/>
            <w:vAlign w:val="center"/>
          </w:tcPr>
          <w:p w14:paraId="5A210481" w14:textId="77777777" w:rsidR="007E294B" w:rsidRPr="00566EDA" w:rsidRDefault="007E294B" w:rsidP="00566EDA">
            <w:pPr>
              <w:jc w:val="left"/>
              <w:rPr>
                <w:b/>
                <w:sz w:val="18"/>
                <w:szCs w:val="18"/>
              </w:rPr>
            </w:pPr>
            <w:r w:rsidRPr="00566EDA">
              <w:rPr>
                <w:b/>
                <w:color w:val="385623" w:themeColor="accent6" w:themeShade="80"/>
                <w:sz w:val="18"/>
                <w:szCs w:val="18"/>
              </w:rPr>
              <w:t>Según su alcance geográfico</w:t>
            </w:r>
          </w:p>
        </w:tc>
        <w:tc>
          <w:tcPr>
            <w:tcW w:w="9922" w:type="dxa"/>
            <w:vAlign w:val="center"/>
          </w:tcPr>
          <w:p w14:paraId="3FB6B7AF" w14:textId="6CEB2948" w:rsidR="007E294B" w:rsidRDefault="007E294B" w:rsidP="00566EDA">
            <w:pPr>
              <w:jc w:val="left"/>
              <w:rPr>
                <w:color w:val="385623" w:themeColor="accent6" w:themeShade="80"/>
                <w:sz w:val="18"/>
                <w:szCs w:val="18"/>
              </w:rPr>
            </w:pPr>
            <w:r w:rsidRPr="00566EDA">
              <w:rPr>
                <w:color w:val="385623" w:themeColor="accent6" w:themeShade="80"/>
                <w:sz w:val="18"/>
                <w:szCs w:val="18"/>
              </w:rPr>
              <w:t xml:space="preserve">De acuerdo con </w:t>
            </w:r>
            <w:r>
              <w:rPr>
                <w:color w:val="385623" w:themeColor="accent6" w:themeShade="80"/>
                <w:sz w:val="18"/>
                <w:szCs w:val="18"/>
              </w:rPr>
              <w:t>su</w:t>
            </w:r>
            <w:r w:rsidRPr="00566EDA">
              <w:rPr>
                <w:color w:val="385623" w:themeColor="accent6" w:themeShade="80"/>
                <w:sz w:val="18"/>
                <w:szCs w:val="18"/>
              </w:rPr>
              <w:t xml:space="preserve"> alcance geográfico, los mercados </w:t>
            </w:r>
            <w:r>
              <w:rPr>
                <w:color w:val="385623" w:themeColor="accent6" w:themeShade="80"/>
                <w:sz w:val="18"/>
                <w:szCs w:val="18"/>
              </w:rPr>
              <w:t xml:space="preserve">se </w:t>
            </w:r>
            <w:r w:rsidRPr="00566EDA">
              <w:rPr>
                <w:color w:val="385623" w:themeColor="accent6" w:themeShade="80"/>
                <w:sz w:val="18"/>
                <w:szCs w:val="18"/>
              </w:rPr>
              <w:t>pueden clasificar en</w:t>
            </w:r>
            <w:r>
              <w:rPr>
                <w:color w:val="385623" w:themeColor="accent6" w:themeShade="80"/>
                <w:sz w:val="18"/>
                <w:szCs w:val="18"/>
              </w:rPr>
              <w:t>:</w:t>
            </w:r>
          </w:p>
          <w:p w14:paraId="5FB180DA" w14:textId="77777777" w:rsidR="007E294B" w:rsidRDefault="007E294B" w:rsidP="00566EDA">
            <w:pPr>
              <w:jc w:val="left"/>
              <w:rPr>
                <w:color w:val="385623" w:themeColor="accent6" w:themeShade="80"/>
                <w:sz w:val="18"/>
                <w:szCs w:val="18"/>
              </w:rPr>
            </w:pPr>
          </w:p>
          <w:p w14:paraId="37A90197" w14:textId="03664E8C" w:rsidR="007E294B" w:rsidRPr="00B216EC" w:rsidRDefault="007E294B" w:rsidP="00B216EC">
            <w:pPr>
              <w:pStyle w:val="Prrafodelista"/>
              <w:numPr>
                <w:ilvl w:val="0"/>
                <w:numId w:val="1"/>
              </w:numPr>
              <w:jc w:val="left"/>
              <w:rPr>
                <w:color w:val="385623" w:themeColor="accent6" w:themeShade="80"/>
                <w:sz w:val="18"/>
                <w:szCs w:val="18"/>
              </w:rPr>
            </w:pPr>
            <w:r>
              <w:rPr>
                <w:color w:val="385623" w:themeColor="accent6" w:themeShade="80"/>
                <w:sz w:val="18"/>
                <w:szCs w:val="18"/>
              </w:rPr>
              <w:t>L</w:t>
            </w:r>
            <w:r w:rsidRPr="00B216EC">
              <w:rPr>
                <w:color w:val="385623" w:themeColor="accent6" w:themeShade="80"/>
                <w:sz w:val="18"/>
                <w:szCs w:val="18"/>
              </w:rPr>
              <w:t>ocales</w:t>
            </w:r>
            <w:r>
              <w:rPr>
                <w:color w:val="385623" w:themeColor="accent6" w:themeShade="80"/>
                <w:sz w:val="18"/>
                <w:szCs w:val="18"/>
              </w:rPr>
              <w:t>.</w:t>
            </w:r>
          </w:p>
          <w:p w14:paraId="69AEC1E3" w14:textId="512F4DCB" w:rsidR="007E294B" w:rsidRPr="00B216EC" w:rsidRDefault="007E294B" w:rsidP="00B216EC">
            <w:pPr>
              <w:pStyle w:val="Prrafodelista"/>
              <w:numPr>
                <w:ilvl w:val="0"/>
                <w:numId w:val="1"/>
              </w:numPr>
              <w:jc w:val="left"/>
              <w:rPr>
                <w:color w:val="385623" w:themeColor="accent6" w:themeShade="80"/>
                <w:sz w:val="18"/>
                <w:szCs w:val="18"/>
              </w:rPr>
            </w:pPr>
            <w:r>
              <w:rPr>
                <w:color w:val="385623" w:themeColor="accent6" w:themeShade="80"/>
                <w:sz w:val="18"/>
                <w:szCs w:val="18"/>
              </w:rPr>
              <w:t>R</w:t>
            </w:r>
            <w:r w:rsidRPr="00B216EC">
              <w:rPr>
                <w:color w:val="385623" w:themeColor="accent6" w:themeShade="80"/>
                <w:sz w:val="18"/>
                <w:szCs w:val="18"/>
              </w:rPr>
              <w:t>egionales</w:t>
            </w:r>
            <w:r>
              <w:rPr>
                <w:color w:val="385623" w:themeColor="accent6" w:themeShade="80"/>
                <w:sz w:val="18"/>
                <w:szCs w:val="18"/>
              </w:rPr>
              <w:t>.</w:t>
            </w:r>
          </w:p>
          <w:p w14:paraId="70511EF8" w14:textId="2BC5F298" w:rsidR="007E294B" w:rsidRPr="00B216EC" w:rsidRDefault="007E294B" w:rsidP="00B216EC">
            <w:pPr>
              <w:pStyle w:val="Prrafodelista"/>
              <w:numPr>
                <w:ilvl w:val="0"/>
                <w:numId w:val="1"/>
              </w:numPr>
              <w:jc w:val="left"/>
              <w:rPr>
                <w:color w:val="385623" w:themeColor="accent6" w:themeShade="80"/>
                <w:sz w:val="18"/>
                <w:szCs w:val="18"/>
              </w:rPr>
            </w:pPr>
            <w:r>
              <w:rPr>
                <w:color w:val="385623" w:themeColor="accent6" w:themeShade="80"/>
                <w:sz w:val="18"/>
                <w:szCs w:val="18"/>
              </w:rPr>
              <w:t>N</w:t>
            </w:r>
            <w:r w:rsidRPr="00B216EC">
              <w:rPr>
                <w:color w:val="385623" w:themeColor="accent6" w:themeShade="80"/>
                <w:sz w:val="18"/>
                <w:szCs w:val="18"/>
              </w:rPr>
              <w:t>acionales</w:t>
            </w:r>
            <w:r>
              <w:rPr>
                <w:color w:val="385623" w:themeColor="accent6" w:themeShade="80"/>
                <w:sz w:val="18"/>
                <w:szCs w:val="18"/>
              </w:rPr>
              <w:t>.</w:t>
            </w:r>
          </w:p>
          <w:p w14:paraId="731DF372" w14:textId="6871BF68" w:rsidR="007E294B" w:rsidRPr="00B216EC" w:rsidRDefault="007E294B" w:rsidP="00B216EC">
            <w:pPr>
              <w:pStyle w:val="Prrafodelista"/>
              <w:numPr>
                <w:ilvl w:val="0"/>
                <w:numId w:val="1"/>
              </w:numPr>
              <w:jc w:val="left"/>
              <w:rPr>
                <w:color w:val="385623" w:themeColor="accent6" w:themeShade="80"/>
                <w:sz w:val="18"/>
                <w:szCs w:val="18"/>
              </w:rPr>
            </w:pPr>
            <w:r>
              <w:rPr>
                <w:color w:val="385623" w:themeColor="accent6" w:themeShade="80"/>
                <w:sz w:val="18"/>
                <w:szCs w:val="18"/>
              </w:rPr>
              <w:t>I</w:t>
            </w:r>
            <w:r w:rsidRPr="00B216EC">
              <w:rPr>
                <w:color w:val="385623" w:themeColor="accent6" w:themeShade="80"/>
                <w:sz w:val="18"/>
                <w:szCs w:val="18"/>
              </w:rPr>
              <w:t>nternacionales.</w:t>
            </w:r>
          </w:p>
        </w:tc>
      </w:tr>
      <w:tr w:rsidR="007E294B" w14:paraId="5BB7A141" w14:textId="77777777" w:rsidTr="007E294B">
        <w:tc>
          <w:tcPr>
            <w:tcW w:w="3114" w:type="dxa"/>
            <w:vAlign w:val="center"/>
          </w:tcPr>
          <w:p w14:paraId="77EE02AB" w14:textId="77777777" w:rsidR="007E294B" w:rsidRPr="00566EDA" w:rsidRDefault="007E294B" w:rsidP="00566EDA">
            <w:pPr>
              <w:jc w:val="left"/>
              <w:rPr>
                <w:b/>
                <w:sz w:val="18"/>
                <w:szCs w:val="18"/>
              </w:rPr>
            </w:pPr>
            <w:r w:rsidRPr="00566EDA">
              <w:rPr>
                <w:b/>
                <w:color w:val="385623" w:themeColor="accent6" w:themeShade="80"/>
                <w:sz w:val="18"/>
                <w:szCs w:val="18"/>
              </w:rPr>
              <w:t>Según el territorio</w:t>
            </w:r>
          </w:p>
        </w:tc>
        <w:tc>
          <w:tcPr>
            <w:tcW w:w="9922" w:type="dxa"/>
            <w:vAlign w:val="center"/>
          </w:tcPr>
          <w:p w14:paraId="00E955FB" w14:textId="269D4B90" w:rsidR="007E294B" w:rsidRPr="00566EDA" w:rsidRDefault="007E294B" w:rsidP="005E30E5">
            <w:pPr>
              <w:jc w:val="left"/>
              <w:rPr>
                <w:sz w:val="18"/>
                <w:szCs w:val="18"/>
              </w:rPr>
            </w:pPr>
            <w:r>
              <w:rPr>
                <w:color w:val="385623" w:themeColor="accent6" w:themeShade="80"/>
                <w:sz w:val="18"/>
                <w:szCs w:val="18"/>
              </w:rPr>
              <w:t>Los mercados también pueden clasificarse d</w:t>
            </w:r>
            <w:r w:rsidRPr="00566EDA">
              <w:rPr>
                <w:color w:val="385623" w:themeColor="accent6" w:themeShade="80"/>
                <w:sz w:val="18"/>
                <w:szCs w:val="18"/>
              </w:rPr>
              <w:t>ependiendo la extensión territorial que abarca su cubrimiento.</w:t>
            </w:r>
          </w:p>
        </w:tc>
      </w:tr>
      <w:tr w:rsidR="007E294B" w14:paraId="4437505F" w14:textId="77777777" w:rsidTr="007E294B">
        <w:tc>
          <w:tcPr>
            <w:tcW w:w="3114" w:type="dxa"/>
            <w:vAlign w:val="center"/>
          </w:tcPr>
          <w:p w14:paraId="2EB220DB" w14:textId="77777777" w:rsidR="007E294B" w:rsidRPr="00566EDA" w:rsidRDefault="007E294B" w:rsidP="00566EDA">
            <w:pPr>
              <w:jc w:val="left"/>
              <w:rPr>
                <w:b/>
                <w:color w:val="385623" w:themeColor="accent6" w:themeShade="80"/>
                <w:sz w:val="18"/>
                <w:szCs w:val="18"/>
              </w:rPr>
            </w:pPr>
            <w:r w:rsidRPr="00566EDA">
              <w:rPr>
                <w:b/>
                <w:color w:val="385623" w:themeColor="accent6" w:themeShade="80"/>
                <w:sz w:val="18"/>
                <w:szCs w:val="18"/>
              </w:rPr>
              <w:t xml:space="preserve">Según el </w:t>
            </w:r>
            <w:r>
              <w:rPr>
                <w:b/>
                <w:color w:val="385623" w:themeColor="accent6" w:themeShade="80"/>
                <w:sz w:val="18"/>
                <w:szCs w:val="18"/>
              </w:rPr>
              <w:t xml:space="preserve">tipo de </w:t>
            </w:r>
            <w:r w:rsidRPr="00566EDA">
              <w:rPr>
                <w:b/>
                <w:color w:val="385623" w:themeColor="accent6" w:themeShade="80"/>
                <w:sz w:val="18"/>
                <w:szCs w:val="18"/>
              </w:rPr>
              <w:t>cliente</w:t>
            </w:r>
          </w:p>
        </w:tc>
        <w:tc>
          <w:tcPr>
            <w:tcW w:w="9922" w:type="dxa"/>
            <w:vAlign w:val="center"/>
          </w:tcPr>
          <w:p w14:paraId="255C7362" w14:textId="277A5190" w:rsidR="007E294B" w:rsidRDefault="007E294B" w:rsidP="00566EDA">
            <w:pPr>
              <w:jc w:val="left"/>
              <w:rPr>
                <w:color w:val="385623" w:themeColor="accent6" w:themeShade="80"/>
                <w:sz w:val="18"/>
                <w:szCs w:val="18"/>
              </w:rPr>
            </w:pPr>
            <w:r w:rsidRPr="00566EDA">
              <w:rPr>
                <w:color w:val="385623" w:themeColor="accent6" w:themeShade="80"/>
                <w:sz w:val="18"/>
                <w:szCs w:val="18"/>
              </w:rPr>
              <w:t xml:space="preserve">De acuerdo con el tipo de cliente, los mercados </w:t>
            </w:r>
            <w:r>
              <w:rPr>
                <w:color w:val="385623" w:themeColor="accent6" w:themeShade="80"/>
                <w:sz w:val="18"/>
                <w:szCs w:val="18"/>
              </w:rPr>
              <w:t xml:space="preserve">se </w:t>
            </w:r>
            <w:r w:rsidRPr="00566EDA">
              <w:rPr>
                <w:color w:val="385623" w:themeColor="accent6" w:themeShade="80"/>
                <w:sz w:val="18"/>
                <w:szCs w:val="18"/>
              </w:rPr>
              <w:t>pueden clasificar en:</w:t>
            </w:r>
          </w:p>
          <w:p w14:paraId="6B6DEDB0" w14:textId="77777777" w:rsidR="007E294B" w:rsidRDefault="007E294B" w:rsidP="00566EDA">
            <w:pPr>
              <w:jc w:val="left"/>
              <w:rPr>
                <w:color w:val="385623" w:themeColor="accent6" w:themeShade="80"/>
                <w:sz w:val="18"/>
                <w:szCs w:val="18"/>
              </w:rPr>
            </w:pPr>
          </w:p>
          <w:p w14:paraId="3B7E7E79" w14:textId="6D54658D" w:rsidR="007E294B" w:rsidRPr="001A4E0E" w:rsidRDefault="007E294B" w:rsidP="001A4E0E">
            <w:pPr>
              <w:pStyle w:val="Prrafodelista"/>
              <w:numPr>
                <w:ilvl w:val="0"/>
                <w:numId w:val="2"/>
              </w:numPr>
              <w:jc w:val="left"/>
              <w:rPr>
                <w:color w:val="385623" w:themeColor="accent6" w:themeShade="80"/>
                <w:sz w:val="18"/>
                <w:szCs w:val="18"/>
              </w:rPr>
            </w:pPr>
            <w:r w:rsidRPr="001A4E0E">
              <w:rPr>
                <w:color w:val="385623" w:themeColor="accent6" w:themeShade="80"/>
                <w:sz w:val="18"/>
                <w:szCs w:val="18"/>
              </w:rPr>
              <w:t>Mercado de consumo: cuando los bienes y servicios se adquieren para uso personal.</w:t>
            </w:r>
          </w:p>
          <w:p w14:paraId="6FC20B8C" w14:textId="77777777" w:rsidR="007E294B" w:rsidRPr="001A4E0E" w:rsidRDefault="007E294B" w:rsidP="001A4E0E">
            <w:pPr>
              <w:pStyle w:val="Prrafodelista"/>
              <w:numPr>
                <w:ilvl w:val="0"/>
                <w:numId w:val="2"/>
              </w:numPr>
              <w:jc w:val="left"/>
              <w:rPr>
                <w:color w:val="385623" w:themeColor="accent6" w:themeShade="80"/>
                <w:sz w:val="18"/>
                <w:szCs w:val="18"/>
              </w:rPr>
            </w:pPr>
            <w:r w:rsidRPr="001A4E0E">
              <w:rPr>
                <w:color w:val="385623" w:themeColor="accent6" w:themeShade="80"/>
                <w:sz w:val="18"/>
                <w:szCs w:val="18"/>
              </w:rPr>
              <w:t>Mercado de productor o industrial: cuando una empresa adquiere los bienes para transformarlos en otros productos.</w:t>
            </w:r>
          </w:p>
          <w:p w14:paraId="75C05BB2" w14:textId="77777777" w:rsidR="007E294B" w:rsidRPr="001A4E0E" w:rsidRDefault="007E294B" w:rsidP="001A4E0E">
            <w:pPr>
              <w:pStyle w:val="Prrafodelista"/>
              <w:numPr>
                <w:ilvl w:val="0"/>
                <w:numId w:val="2"/>
              </w:numPr>
              <w:jc w:val="left"/>
              <w:rPr>
                <w:color w:val="385623" w:themeColor="accent6" w:themeShade="80"/>
                <w:sz w:val="18"/>
                <w:szCs w:val="18"/>
              </w:rPr>
            </w:pPr>
            <w:r w:rsidRPr="001A4E0E">
              <w:rPr>
                <w:color w:val="385623" w:themeColor="accent6" w:themeShade="80"/>
                <w:sz w:val="18"/>
                <w:szCs w:val="18"/>
              </w:rPr>
              <w:t>Mercado de revendedor: cuando los bienes se adquieren para volver a venderlos.</w:t>
            </w:r>
          </w:p>
          <w:p w14:paraId="02A33273" w14:textId="5AF66A35" w:rsidR="007E294B" w:rsidRPr="001A4E0E" w:rsidRDefault="007E294B" w:rsidP="001A4E0E">
            <w:pPr>
              <w:pStyle w:val="Prrafodelista"/>
              <w:numPr>
                <w:ilvl w:val="0"/>
                <w:numId w:val="2"/>
              </w:numPr>
              <w:jc w:val="left"/>
              <w:rPr>
                <w:sz w:val="18"/>
                <w:szCs w:val="18"/>
              </w:rPr>
            </w:pPr>
            <w:r w:rsidRPr="001A4E0E">
              <w:rPr>
                <w:color w:val="385623" w:themeColor="accent6" w:themeShade="80"/>
                <w:sz w:val="18"/>
                <w:szCs w:val="18"/>
              </w:rPr>
              <w:t>Mercado de gobierno: cuando el Estado los adquiere para cumplir sus funciones.</w:t>
            </w:r>
          </w:p>
        </w:tc>
      </w:tr>
      <w:tr w:rsidR="007E294B" w14:paraId="4FC0947A" w14:textId="77777777" w:rsidTr="007E294B">
        <w:tc>
          <w:tcPr>
            <w:tcW w:w="3114" w:type="dxa"/>
            <w:vAlign w:val="center"/>
          </w:tcPr>
          <w:p w14:paraId="19132814" w14:textId="6F8AC082" w:rsidR="007E294B" w:rsidRPr="00566EDA" w:rsidRDefault="007E294B" w:rsidP="00566EDA">
            <w:pPr>
              <w:jc w:val="left"/>
              <w:rPr>
                <w:b/>
                <w:sz w:val="18"/>
                <w:szCs w:val="18"/>
              </w:rPr>
            </w:pPr>
            <w:r w:rsidRPr="00566EDA">
              <w:rPr>
                <w:b/>
                <w:color w:val="385623" w:themeColor="accent6" w:themeShade="80"/>
                <w:sz w:val="18"/>
                <w:szCs w:val="18"/>
              </w:rPr>
              <w:t>Según la concentración de la oferta</w:t>
            </w:r>
          </w:p>
        </w:tc>
        <w:tc>
          <w:tcPr>
            <w:tcW w:w="9922" w:type="dxa"/>
            <w:vAlign w:val="center"/>
          </w:tcPr>
          <w:p w14:paraId="2E3AD21E" w14:textId="69D8DFCC" w:rsidR="007E294B" w:rsidRDefault="007E294B" w:rsidP="00566EDA">
            <w:pPr>
              <w:jc w:val="left"/>
              <w:rPr>
                <w:color w:val="385623" w:themeColor="accent6" w:themeShade="80"/>
                <w:sz w:val="18"/>
                <w:szCs w:val="18"/>
              </w:rPr>
            </w:pPr>
            <w:r>
              <w:rPr>
                <w:color w:val="385623" w:themeColor="accent6" w:themeShade="80"/>
                <w:sz w:val="18"/>
                <w:szCs w:val="18"/>
              </w:rPr>
              <w:t>De acuerdo con la cantidad de productores que existen, los mercados se pueden clasificar en:</w:t>
            </w:r>
          </w:p>
          <w:p w14:paraId="219B8A8A" w14:textId="77777777" w:rsidR="007E294B" w:rsidRDefault="007E294B" w:rsidP="00566EDA">
            <w:pPr>
              <w:jc w:val="left"/>
              <w:rPr>
                <w:color w:val="385623" w:themeColor="accent6" w:themeShade="80"/>
                <w:sz w:val="18"/>
                <w:szCs w:val="18"/>
              </w:rPr>
            </w:pPr>
          </w:p>
          <w:p w14:paraId="0EF53965" w14:textId="6FC19F78" w:rsidR="007E294B" w:rsidRPr="00566EDA" w:rsidRDefault="007E294B" w:rsidP="00566EDA">
            <w:pPr>
              <w:jc w:val="left"/>
              <w:rPr>
                <w:rFonts w:cs="Arial"/>
                <w:bCs/>
                <w:color w:val="385623" w:themeColor="accent6" w:themeShade="80"/>
                <w:sz w:val="18"/>
                <w:szCs w:val="18"/>
              </w:rPr>
            </w:pPr>
            <w:r w:rsidRPr="003C7D52">
              <w:rPr>
                <w:b/>
                <w:color w:val="385623" w:themeColor="accent6" w:themeShade="80"/>
                <w:sz w:val="18"/>
                <w:szCs w:val="18"/>
              </w:rPr>
              <w:t>Monopolio:</w:t>
            </w:r>
            <w:r w:rsidRPr="00566EDA">
              <w:rPr>
                <w:color w:val="385623" w:themeColor="accent6" w:themeShade="80"/>
                <w:sz w:val="18"/>
                <w:szCs w:val="18"/>
              </w:rPr>
              <w:t xml:space="preserve"> es un mercado en el que </w:t>
            </w:r>
            <w:r w:rsidRPr="00566EDA">
              <w:rPr>
                <w:rFonts w:cs="Arial"/>
                <w:bCs/>
                <w:color w:val="385623" w:themeColor="accent6" w:themeShade="80"/>
                <w:sz w:val="18"/>
                <w:szCs w:val="18"/>
              </w:rPr>
              <w:t xml:space="preserve">existe un único oferente en la industria, el cual puede modificar el precio de venta del bien o servicio, fijando un precio más alto, produciendo menos unidades y obteniendo un beneficio superior a lo normal. El monopolio se caracteriza por la ausencia de competencia económica, superioridad tecnológica y productos sustitutos y se considera una forma de competencia imperfecta, pues existen barreras tecnológicas de entrada y barreras legales como las patentes y </w:t>
            </w:r>
            <w:r w:rsidR="00CA498A">
              <w:rPr>
                <w:rFonts w:cs="Arial"/>
                <w:bCs/>
                <w:color w:val="385623" w:themeColor="accent6" w:themeShade="80"/>
                <w:sz w:val="18"/>
                <w:szCs w:val="18"/>
              </w:rPr>
              <w:t xml:space="preserve">las </w:t>
            </w:r>
            <w:r w:rsidRPr="00566EDA">
              <w:rPr>
                <w:rFonts w:cs="Arial"/>
                <w:bCs/>
                <w:color w:val="385623" w:themeColor="accent6" w:themeShade="80"/>
                <w:sz w:val="18"/>
                <w:szCs w:val="18"/>
              </w:rPr>
              <w:t>franquicias.</w:t>
            </w:r>
          </w:p>
          <w:p w14:paraId="698C8005" w14:textId="77777777" w:rsidR="007E294B" w:rsidRPr="00566EDA" w:rsidRDefault="007E294B" w:rsidP="00566EDA">
            <w:pPr>
              <w:jc w:val="left"/>
              <w:rPr>
                <w:rFonts w:cs="Arial"/>
                <w:bCs/>
                <w:color w:val="385623" w:themeColor="accent6" w:themeShade="80"/>
                <w:sz w:val="18"/>
                <w:szCs w:val="18"/>
              </w:rPr>
            </w:pPr>
          </w:p>
          <w:p w14:paraId="4E182DBC" w14:textId="77777777" w:rsidR="007E294B" w:rsidRPr="00566EDA" w:rsidRDefault="007E294B" w:rsidP="00566EDA">
            <w:pPr>
              <w:jc w:val="left"/>
              <w:rPr>
                <w:sz w:val="18"/>
                <w:szCs w:val="18"/>
              </w:rPr>
            </w:pPr>
            <w:r w:rsidRPr="003C7D52">
              <w:rPr>
                <w:b/>
                <w:color w:val="385623" w:themeColor="accent6" w:themeShade="80"/>
                <w:sz w:val="18"/>
                <w:szCs w:val="18"/>
              </w:rPr>
              <w:t>Oligopolio:</w:t>
            </w:r>
            <w:r w:rsidRPr="00566EDA">
              <w:rPr>
                <w:color w:val="385623" w:themeColor="accent6" w:themeShade="80"/>
                <w:sz w:val="18"/>
                <w:szCs w:val="18"/>
              </w:rPr>
              <w:t xml:space="preserve"> se produce cuando hay varios productores que son los dueños del mercado. Se caracteriza por tener un limitado número de vendedores en competencia que venden productos similares o diferentes. Un ejemplo de oligopolio son las aerolíneas.</w:t>
            </w:r>
          </w:p>
        </w:tc>
      </w:tr>
      <w:tr w:rsidR="007E294B" w14:paraId="4E42A3AB" w14:textId="77777777" w:rsidTr="007E294B">
        <w:tc>
          <w:tcPr>
            <w:tcW w:w="3114" w:type="dxa"/>
            <w:vAlign w:val="center"/>
          </w:tcPr>
          <w:p w14:paraId="2A0CF239" w14:textId="77777777" w:rsidR="007E294B" w:rsidRPr="00566EDA" w:rsidRDefault="007E294B" w:rsidP="00566EDA">
            <w:pPr>
              <w:jc w:val="left"/>
              <w:rPr>
                <w:b/>
                <w:sz w:val="18"/>
                <w:szCs w:val="18"/>
              </w:rPr>
            </w:pPr>
            <w:r w:rsidRPr="00566EDA">
              <w:rPr>
                <w:b/>
                <w:color w:val="385623" w:themeColor="accent6" w:themeShade="80"/>
                <w:sz w:val="18"/>
                <w:szCs w:val="18"/>
              </w:rPr>
              <w:t>Según la concentración de la demanda</w:t>
            </w:r>
          </w:p>
        </w:tc>
        <w:tc>
          <w:tcPr>
            <w:tcW w:w="9922" w:type="dxa"/>
            <w:vAlign w:val="center"/>
          </w:tcPr>
          <w:p w14:paraId="52F5A6D4" w14:textId="7335D45D" w:rsidR="007E294B" w:rsidRDefault="007E294B" w:rsidP="003C7D52">
            <w:pPr>
              <w:jc w:val="left"/>
              <w:rPr>
                <w:color w:val="385623" w:themeColor="accent6" w:themeShade="80"/>
                <w:sz w:val="18"/>
                <w:szCs w:val="18"/>
              </w:rPr>
            </w:pPr>
            <w:r>
              <w:rPr>
                <w:color w:val="385623" w:themeColor="accent6" w:themeShade="80"/>
                <w:sz w:val="18"/>
                <w:szCs w:val="18"/>
              </w:rPr>
              <w:t>De acuerdo con la cantidad de consumidores que existen, los mercados se pueden clasificar en:</w:t>
            </w:r>
          </w:p>
          <w:p w14:paraId="2EBE3B4C" w14:textId="77777777" w:rsidR="007E294B" w:rsidRDefault="007E294B" w:rsidP="00566EDA">
            <w:pPr>
              <w:jc w:val="left"/>
              <w:rPr>
                <w:color w:val="385623" w:themeColor="accent6" w:themeShade="80"/>
                <w:sz w:val="18"/>
                <w:szCs w:val="18"/>
              </w:rPr>
            </w:pPr>
          </w:p>
          <w:p w14:paraId="4DB54FBF" w14:textId="77777777" w:rsidR="007E294B" w:rsidRPr="00566EDA" w:rsidRDefault="007E294B" w:rsidP="00566EDA">
            <w:pPr>
              <w:jc w:val="left"/>
              <w:rPr>
                <w:color w:val="385623" w:themeColor="accent6" w:themeShade="80"/>
                <w:sz w:val="18"/>
                <w:szCs w:val="18"/>
              </w:rPr>
            </w:pPr>
            <w:r w:rsidRPr="003C7D52">
              <w:rPr>
                <w:b/>
                <w:color w:val="385623" w:themeColor="accent6" w:themeShade="80"/>
                <w:sz w:val="18"/>
                <w:szCs w:val="18"/>
              </w:rPr>
              <w:lastRenderedPageBreak/>
              <w:t>Monopsonio:</w:t>
            </w:r>
            <w:r w:rsidRPr="00566EDA">
              <w:rPr>
                <w:color w:val="385623" w:themeColor="accent6" w:themeShade="80"/>
                <w:sz w:val="18"/>
                <w:szCs w:val="18"/>
              </w:rPr>
              <w:t xml:space="preserve"> es un tipo de mercado en el cual hay un único y poderoso comprador que controla y afecta los precios del mercado. Los múltiples vendedores ofrecen bienes y servicios, pero el único comprador ejerce control sobre el mercado y puede hacer caer el precio de los productos, por ejemplo, la Federación Nacional de Cafeteros.</w:t>
            </w:r>
          </w:p>
          <w:p w14:paraId="3FC12076" w14:textId="77777777" w:rsidR="007E294B" w:rsidRPr="00566EDA" w:rsidRDefault="007E294B" w:rsidP="00566EDA">
            <w:pPr>
              <w:jc w:val="left"/>
              <w:rPr>
                <w:color w:val="385623" w:themeColor="accent6" w:themeShade="80"/>
                <w:sz w:val="18"/>
                <w:szCs w:val="18"/>
              </w:rPr>
            </w:pPr>
          </w:p>
          <w:p w14:paraId="6F07330B" w14:textId="1B6487B0" w:rsidR="007E294B" w:rsidRPr="00566EDA" w:rsidRDefault="007E294B" w:rsidP="00566EDA">
            <w:pPr>
              <w:jc w:val="left"/>
              <w:rPr>
                <w:rFonts w:cs="Arial"/>
                <w:bCs/>
                <w:color w:val="385623" w:themeColor="accent6" w:themeShade="80"/>
                <w:sz w:val="18"/>
                <w:szCs w:val="18"/>
              </w:rPr>
            </w:pPr>
            <w:r w:rsidRPr="003C7D52">
              <w:rPr>
                <w:b/>
                <w:color w:val="385623" w:themeColor="accent6" w:themeShade="80"/>
                <w:sz w:val="18"/>
                <w:szCs w:val="18"/>
              </w:rPr>
              <w:t>Oligopsonio:</w:t>
            </w:r>
            <w:r w:rsidRPr="00566EDA">
              <w:rPr>
                <w:color w:val="385623" w:themeColor="accent6" w:themeShade="80"/>
                <w:sz w:val="18"/>
                <w:szCs w:val="18"/>
              </w:rPr>
              <w:t xml:space="preserve"> e</w:t>
            </w:r>
            <w:r w:rsidRPr="00566EDA">
              <w:rPr>
                <w:rFonts w:cs="Arial"/>
                <w:bCs/>
                <w:color w:val="385623" w:themeColor="accent6" w:themeShade="80"/>
                <w:sz w:val="18"/>
                <w:szCs w:val="18"/>
              </w:rPr>
              <w:t xml:space="preserve">s una forma de mercado en el que existen unos pocos compradores y muchos vendedores. Un ejemplo de oligopsonio es el mercado de comidas rápidas en el cual unos pocos proveedores principales como Burger King, Mc </w:t>
            </w:r>
            <w:proofErr w:type="spellStart"/>
            <w:r w:rsidRPr="00566EDA">
              <w:rPr>
                <w:rFonts w:cs="Arial"/>
                <w:bCs/>
                <w:color w:val="385623" w:themeColor="accent6" w:themeShade="80"/>
                <w:sz w:val="18"/>
                <w:szCs w:val="18"/>
              </w:rPr>
              <w:t>Donald's</w:t>
            </w:r>
            <w:proofErr w:type="spellEnd"/>
            <w:r w:rsidRPr="00566EDA">
              <w:rPr>
                <w:rFonts w:cs="Arial"/>
                <w:bCs/>
                <w:color w:val="385623" w:themeColor="accent6" w:themeShade="80"/>
                <w:sz w:val="18"/>
                <w:szCs w:val="18"/>
              </w:rPr>
              <w:t xml:space="preserve"> y </w:t>
            </w:r>
            <w:proofErr w:type="spellStart"/>
            <w:r w:rsidRPr="00566EDA">
              <w:rPr>
                <w:rFonts w:cs="Arial"/>
                <w:bCs/>
                <w:color w:val="385623" w:themeColor="accent6" w:themeShade="80"/>
                <w:sz w:val="18"/>
                <w:szCs w:val="18"/>
              </w:rPr>
              <w:t>Wendy's</w:t>
            </w:r>
            <w:proofErr w:type="spellEnd"/>
            <w:r w:rsidRPr="00566EDA">
              <w:rPr>
                <w:rFonts w:cs="Arial"/>
                <w:bCs/>
                <w:color w:val="385623" w:themeColor="accent6" w:themeShade="80"/>
                <w:sz w:val="18"/>
                <w:szCs w:val="18"/>
              </w:rPr>
              <w:t>, c</w:t>
            </w:r>
            <w:bookmarkStart w:id="0" w:name="_GoBack"/>
            <w:bookmarkEnd w:id="0"/>
            <w:r w:rsidRPr="00566EDA">
              <w:rPr>
                <w:rFonts w:cs="Arial"/>
                <w:bCs/>
                <w:color w:val="385623" w:themeColor="accent6" w:themeShade="80"/>
                <w:sz w:val="18"/>
                <w:szCs w:val="18"/>
              </w:rPr>
              <w:t>ontrolan el mercado de la carne.</w:t>
            </w:r>
          </w:p>
          <w:p w14:paraId="023E2795" w14:textId="77777777" w:rsidR="007E294B" w:rsidRPr="00566EDA" w:rsidRDefault="007E294B" w:rsidP="00566EDA">
            <w:pPr>
              <w:jc w:val="left"/>
              <w:rPr>
                <w:rFonts w:cs="Arial"/>
                <w:bCs/>
                <w:color w:val="385623" w:themeColor="accent6" w:themeShade="80"/>
                <w:sz w:val="18"/>
                <w:szCs w:val="18"/>
              </w:rPr>
            </w:pPr>
          </w:p>
          <w:p w14:paraId="258138E7" w14:textId="77777777" w:rsidR="007E294B" w:rsidRPr="00566EDA" w:rsidRDefault="007E294B" w:rsidP="00566EDA">
            <w:pPr>
              <w:ind w:left="1440"/>
              <w:jc w:val="left"/>
              <w:rPr>
                <w:rFonts w:cs="Arial"/>
                <w:bCs/>
                <w:color w:val="385623" w:themeColor="accent6" w:themeShade="80"/>
                <w:sz w:val="18"/>
                <w:szCs w:val="18"/>
              </w:rPr>
            </w:pPr>
            <w:r w:rsidRPr="00566EDA">
              <w:rPr>
                <w:rFonts w:cs="Arial"/>
                <w:bCs/>
                <w:color w:val="385623" w:themeColor="accent6" w:themeShade="80"/>
                <w:sz w:val="18"/>
                <w:szCs w:val="18"/>
              </w:rPr>
              <w:t>Otro ejemplo pueden ser los fabricantes de automóviles en un país como Japón. Para los fabricantes de sillas para automóviles solo existe un número reducido de compradores, que son las pocas empresas ensambladoras de automóviles japonesas, quienes, por lo tanto, podrán controlar las cantidades y precios de las sillas para automóviles, puesto que son los únicos compradores en el país de ese producto (Wikipedia, 2017).</w:t>
            </w:r>
          </w:p>
          <w:p w14:paraId="6970AB1E" w14:textId="77777777" w:rsidR="007E294B" w:rsidRPr="00566EDA" w:rsidRDefault="007E294B" w:rsidP="00566EDA">
            <w:pPr>
              <w:jc w:val="left"/>
              <w:rPr>
                <w:rFonts w:cs="Arial"/>
                <w:bCs/>
                <w:color w:val="385623" w:themeColor="accent6" w:themeShade="80"/>
                <w:sz w:val="18"/>
                <w:szCs w:val="18"/>
              </w:rPr>
            </w:pPr>
          </w:p>
          <w:p w14:paraId="22618D65" w14:textId="77777777" w:rsidR="007E294B" w:rsidRPr="00566EDA" w:rsidRDefault="007E294B" w:rsidP="00566EDA">
            <w:pPr>
              <w:jc w:val="left"/>
              <w:rPr>
                <w:sz w:val="18"/>
                <w:szCs w:val="18"/>
              </w:rPr>
            </w:pPr>
            <w:r w:rsidRPr="00566EDA">
              <w:rPr>
                <w:rFonts w:cs="Arial"/>
                <w:bCs/>
                <w:color w:val="385623" w:themeColor="accent6" w:themeShade="80"/>
                <w:sz w:val="18"/>
                <w:szCs w:val="18"/>
              </w:rPr>
              <w:t>La central de abastos de una ciudad también puede considerarse como un oligopsonio, pues concentra a los compradores de los productos que producen los campesinos de una región.</w:t>
            </w:r>
          </w:p>
        </w:tc>
      </w:tr>
    </w:tbl>
    <w:p w14:paraId="6D8DC4E3" w14:textId="77777777" w:rsidR="005B695A" w:rsidRDefault="00F763E2"/>
    <w:sectPr w:rsidR="005B695A" w:rsidSect="00566ED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3321"/>
    <w:multiLevelType w:val="hybridMultilevel"/>
    <w:tmpl w:val="7E74B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5475D6"/>
    <w:multiLevelType w:val="hybridMultilevel"/>
    <w:tmpl w:val="C4DA6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7"/>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DA"/>
    <w:rsid w:val="00017B32"/>
    <w:rsid w:val="000260DE"/>
    <w:rsid w:val="00043275"/>
    <w:rsid w:val="000538A6"/>
    <w:rsid w:val="00056563"/>
    <w:rsid w:val="000673D0"/>
    <w:rsid w:val="000956E1"/>
    <w:rsid w:val="000B7A9C"/>
    <w:rsid w:val="000E330B"/>
    <w:rsid w:val="0010122B"/>
    <w:rsid w:val="00155F7C"/>
    <w:rsid w:val="00162F9C"/>
    <w:rsid w:val="00163C4A"/>
    <w:rsid w:val="0018113C"/>
    <w:rsid w:val="001A4E0E"/>
    <w:rsid w:val="001E4359"/>
    <w:rsid w:val="002316B9"/>
    <w:rsid w:val="00292275"/>
    <w:rsid w:val="002A07B3"/>
    <w:rsid w:val="0031067E"/>
    <w:rsid w:val="00350CF1"/>
    <w:rsid w:val="00373921"/>
    <w:rsid w:val="00383196"/>
    <w:rsid w:val="003A6224"/>
    <w:rsid w:val="003C7D52"/>
    <w:rsid w:val="003E6561"/>
    <w:rsid w:val="00437BED"/>
    <w:rsid w:val="00446301"/>
    <w:rsid w:val="00456F3E"/>
    <w:rsid w:val="004E6B6E"/>
    <w:rsid w:val="004E6FBC"/>
    <w:rsid w:val="00566EDA"/>
    <w:rsid w:val="005B20A9"/>
    <w:rsid w:val="005B5C8A"/>
    <w:rsid w:val="005E30E5"/>
    <w:rsid w:val="00656431"/>
    <w:rsid w:val="00672A85"/>
    <w:rsid w:val="006C37B6"/>
    <w:rsid w:val="006E79C2"/>
    <w:rsid w:val="007554D5"/>
    <w:rsid w:val="007B1A54"/>
    <w:rsid w:val="007E294B"/>
    <w:rsid w:val="007F70E6"/>
    <w:rsid w:val="00822346"/>
    <w:rsid w:val="008264D6"/>
    <w:rsid w:val="0086396F"/>
    <w:rsid w:val="0088109B"/>
    <w:rsid w:val="008B00B8"/>
    <w:rsid w:val="008D1C34"/>
    <w:rsid w:val="008E72E2"/>
    <w:rsid w:val="008F5A74"/>
    <w:rsid w:val="009318DB"/>
    <w:rsid w:val="009E1583"/>
    <w:rsid w:val="009E356A"/>
    <w:rsid w:val="00A05374"/>
    <w:rsid w:val="00A27CAE"/>
    <w:rsid w:val="00A3461C"/>
    <w:rsid w:val="00AA5AF5"/>
    <w:rsid w:val="00AD462A"/>
    <w:rsid w:val="00B216EC"/>
    <w:rsid w:val="00B456F8"/>
    <w:rsid w:val="00B56BB5"/>
    <w:rsid w:val="00B65BB6"/>
    <w:rsid w:val="00C1031A"/>
    <w:rsid w:val="00C208D5"/>
    <w:rsid w:val="00C279A0"/>
    <w:rsid w:val="00C35022"/>
    <w:rsid w:val="00C9612B"/>
    <w:rsid w:val="00CA015A"/>
    <w:rsid w:val="00CA498A"/>
    <w:rsid w:val="00CB0932"/>
    <w:rsid w:val="00CB5FE5"/>
    <w:rsid w:val="00CB672C"/>
    <w:rsid w:val="00CD5ABB"/>
    <w:rsid w:val="00D20C96"/>
    <w:rsid w:val="00D25561"/>
    <w:rsid w:val="00D33ABE"/>
    <w:rsid w:val="00DB1FBD"/>
    <w:rsid w:val="00DF0FDB"/>
    <w:rsid w:val="00E017B0"/>
    <w:rsid w:val="00E23A65"/>
    <w:rsid w:val="00E330AD"/>
    <w:rsid w:val="00E34BE5"/>
    <w:rsid w:val="00E600F9"/>
    <w:rsid w:val="00ED379C"/>
    <w:rsid w:val="00F106FB"/>
    <w:rsid w:val="00F35E18"/>
    <w:rsid w:val="00F55EFA"/>
    <w:rsid w:val="00F763E2"/>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0F40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DA"/>
    <w:pPr>
      <w:jc w:val="both"/>
    </w:pPr>
    <w:rPr>
      <w:rFonts w:ascii="Arial" w:eastAsia="Times New Roman" w:hAnsi="Arial" w:cs="Times New Roman"/>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6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2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524</Words>
  <Characters>2886</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19</cp:revision>
  <dcterms:created xsi:type="dcterms:W3CDTF">2018-05-08T20:22:00Z</dcterms:created>
  <dcterms:modified xsi:type="dcterms:W3CDTF">2018-05-15T21:19:00Z</dcterms:modified>
</cp:coreProperties>
</file>