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D7" w:rsidRPr="00C466D7" w:rsidRDefault="00C466D7" w:rsidP="00C466D7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Clasificación de</w:t>
      </w: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</w:t>
      </w: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l</w:t>
      </w: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os</w:t>
      </w: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riesgo</w:t>
      </w: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s</w:t>
      </w: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 físico</w:t>
      </w: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s</w:t>
      </w:r>
    </w:p>
    <w:p w:rsidR="00C466D7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Instrucción</w:t>
      </w:r>
      <w:r w:rsidRPr="00C466D7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: re</w:t>
      </w:r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alizar interactividad: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Edge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/5ítems/globos.</w:t>
      </w:r>
      <w:r w:rsidR="00B90E25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los títulos van en negrita y subrayado.</w:t>
      </w:r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La imagen central debe ser: </w:t>
      </w:r>
      <w:r w:rsidRPr="00C466D7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1033618320</w:t>
      </w:r>
    </w:p>
    <w:p w:rsidR="00C466D7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2056920" cy="1812897"/>
            <wp:effectExtent l="0" t="0" r="635" b="0"/>
            <wp:docPr id="1" name="Imagen 1" descr="Camino hacia el éxito - empresaria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no hacia el éxito - empresaria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91" cy="181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22" w:rsidRDefault="00DA6B22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:rsidR="00DA6B22" w:rsidRDefault="00DA6B22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:rsidR="00DA6B22" w:rsidRPr="00DA6B22" w:rsidRDefault="00DA6B22" w:rsidP="00DA6B22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bCs/>
          <w:i/>
          <w:color w:val="4472C4" w:themeColor="accent5"/>
          <w:sz w:val="24"/>
          <w:szCs w:val="24"/>
          <w:lang w:val="es-CO"/>
        </w:rPr>
      </w:pPr>
      <w:r w:rsidRPr="00DA6B22">
        <w:rPr>
          <w:rFonts w:ascii="Arial" w:hAnsi="Arial" w:cs="Arial"/>
          <w:b/>
          <w:bCs/>
          <w:i/>
          <w:color w:val="4472C4" w:themeColor="accent5"/>
          <w:sz w:val="24"/>
          <w:szCs w:val="24"/>
          <w:lang w:val="es-CO"/>
        </w:rPr>
        <w:t>Hag clic sobre cada título para conocer las diferentes clases de riesgos físicos:</w:t>
      </w:r>
    </w:p>
    <w:p w:rsidR="009165DF" w:rsidRDefault="009165DF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:rsidR="009165DF" w:rsidRDefault="009165DF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:rsidR="00C466D7" w:rsidRPr="00B90E25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</w:pPr>
      <w:r w:rsidRPr="00B90E2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Ruido</w:t>
      </w:r>
    </w:p>
    <w:p w:rsidR="00C466D7" w:rsidRPr="00C466D7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El ruido ocupacional está directamente relacionada a la emisión por maquinaria, trabajos de fundición, 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etc.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; cuyos efectos se encuentran relacionados con la disminución de la capacidad auditiva, disminución en la capacidad de concentración, taquicardia, aumento de la taquicardia, aumento de la tensión arterial y trastornos del sueño, entre otras anomalías.</w:t>
      </w:r>
    </w:p>
    <w:p w:rsidR="00C466D7" w:rsidRPr="00B90E25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</w:pPr>
      <w:r w:rsidRPr="00B90E2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Vibración</w:t>
      </w:r>
    </w:p>
    <w:p w:rsidR="00C466D7" w:rsidRPr="00C466D7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La vibración es generada por maquinas o vehículos, tales como tractores, vehículos industriales, herramientas manuales rotativas y percutoras como moledor</w:t>
      </w:r>
      <w:r w:rsidR="00736AC2">
        <w:rPr>
          <w:rFonts w:ascii="Arial" w:hAnsi="Arial" w:cs="Arial"/>
          <w:color w:val="000000" w:themeColor="text1"/>
          <w:sz w:val="24"/>
          <w:szCs w:val="24"/>
          <w:lang w:val="es-CO"/>
        </w:rPr>
        <w:t>as, pulidoras, lijadoras, rompe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hormigones, motosierra, </w:t>
      </w:r>
      <w:r w:rsidR="00736AC2"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etc.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; cuyos efectos se encuentran relacionados a lesiones de muñeca, codo, lumbalgias, hormigueo, disminución de la fuerza, de agarre, entre otros.</w:t>
      </w:r>
    </w:p>
    <w:p w:rsidR="00C466D7" w:rsidRPr="00B90E25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</w:pPr>
      <w:r w:rsidRPr="00B90E2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Radiación no Ionizante</w:t>
      </w:r>
    </w:p>
    <w:p w:rsidR="00C466D7" w:rsidRPr="00C466D7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Es aquella relacionada con la radicación, incapaz de producir fenómenos de ionización estos se clasifican en:</w:t>
      </w:r>
    </w:p>
    <w:p w:rsidR="00C466D7" w:rsidRPr="00C466D7" w:rsidRDefault="00C466D7" w:rsidP="00C466D7">
      <w:pPr>
        <w:pStyle w:val="NormalWeb"/>
        <w:numPr>
          <w:ilvl w:val="0"/>
          <w:numId w:val="1"/>
        </w:numPr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Radiación ultravioleta</w:t>
      </w:r>
      <w:r w:rsidR="00736AC2">
        <w:rPr>
          <w:rFonts w:ascii="Arial" w:hAnsi="Arial" w:cs="Arial"/>
          <w:color w:val="000000" w:themeColor="text1"/>
          <w:sz w:val="24"/>
          <w:szCs w:val="24"/>
          <w:lang w:val="es-CO"/>
        </w:rPr>
        <w:t>: e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s aquella emitida por soldaduras, lámparas incandescentes, lámparas fluorescentes, soldaduras y corte con arco 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lastRenderedPageBreak/>
        <w:t xml:space="preserve">eléctrico, tratamiento de pinturas, tintas, 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etc.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; estas actividades producen en el ser humano quemaduras superficiales, lesiones en ojos y enrojecimiento de piel.</w:t>
      </w:r>
    </w:p>
    <w:p w:rsidR="00C466D7" w:rsidRPr="00C466D7" w:rsidRDefault="00C466D7" w:rsidP="00C466D7">
      <w:pPr>
        <w:pStyle w:val="NormalWeb"/>
        <w:numPr>
          <w:ilvl w:val="0"/>
          <w:numId w:val="1"/>
        </w:numPr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Radiación infrarroja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: </w:t>
      </w:r>
      <w:r w:rsidR="00736AC2">
        <w:rPr>
          <w:rFonts w:ascii="Arial" w:hAnsi="Arial" w:cs="Arial"/>
          <w:color w:val="000000" w:themeColor="text1"/>
          <w:sz w:val="24"/>
          <w:szCs w:val="24"/>
          <w:lang w:val="es-CO"/>
        </w:rPr>
        <w:t>e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ste es emitido por hornos, lámparas incandescentes, llamas, soplado de vidrio, así como exposición al sol, 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etc.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; el cual produce efectos como quemaduras en piel y ojos, cataratas, etc.</w:t>
      </w:r>
    </w:p>
    <w:p w:rsidR="00C466D7" w:rsidRPr="00C466D7" w:rsidRDefault="00C466D7" w:rsidP="00C466D7">
      <w:pPr>
        <w:pStyle w:val="NormalWeb"/>
        <w:numPr>
          <w:ilvl w:val="0"/>
          <w:numId w:val="1"/>
        </w:numPr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Campos electromagnéticos</w:t>
      </w:r>
      <w:r w:rsidR="00736AC2">
        <w:rPr>
          <w:rFonts w:ascii="Arial" w:hAnsi="Arial" w:cs="Arial"/>
          <w:color w:val="000000" w:themeColor="text1"/>
          <w:sz w:val="24"/>
          <w:szCs w:val="24"/>
          <w:lang w:val="es-CO"/>
        </w:rPr>
        <w:t>: s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us fuentes se encuentran en los hornos microondas, emisoras de radio y televisión, procesos de esterilización y soldadura, telecomunicaciones, etc</w:t>
      </w:r>
      <w:r w:rsidR="00736AC2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. Estos 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causa</w:t>
      </w:r>
      <w:r w:rsidR="00736AC2">
        <w:rPr>
          <w:rFonts w:ascii="Arial" w:hAnsi="Arial" w:cs="Arial"/>
          <w:color w:val="000000" w:themeColor="text1"/>
          <w:sz w:val="24"/>
          <w:szCs w:val="24"/>
          <w:lang w:val="es-CO"/>
        </w:rPr>
        <w:t>n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aumento en la temperatura corporal en el ser humano, entre otros (Castilla y León, 2017).</w:t>
      </w:r>
    </w:p>
    <w:p w:rsidR="00C466D7" w:rsidRPr="00B90E25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</w:pPr>
      <w:r w:rsidRPr="00B90E2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Radiación Ionizante</w:t>
      </w:r>
    </w:p>
    <w:p w:rsidR="00C466D7" w:rsidRPr="00C466D7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Es la radiación que actúa sobre el humano causando alteraciones de la célula y los tejidos; estas radiaciones se encuentran en los tubos de rayos X médicos y dentales, gammagrafía industrial, reactores nucleares, investigación de isotopos radiactivos, 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etc.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; cuyos efectos están relacionados a cataratas, cáncer y dermatitis en manos, principalmente (Castilla y León, 2017).</w:t>
      </w:r>
    </w:p>
    <w:p w:rsidR="00C466D7" w:rsidRPr="00B90E25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</w:pPr>
      <w:bookmarkStart w:id="0" w:name="_GoBack"/>
      <w:r w:rsidRPr="00B90E2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Temperatura y h</w:t>
      </w:r>
      <w:r w:rsidRPr="00B90E2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umedad</w:t>
      </w:r>
    </w:p>
    <w:bookmarkEnd w:id="0"/>
    <w:p w:rsidR="00C466D7" w:rsidRPr="00C466D7" w:rsidRDefault="00C466D7" w:rsidP="00C466D7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En las actividades industriales se encuentran condiciones de altas temperaturas y humedad, entre las cuales se encuentran los tratamientos térmicos, hornos de caldera, lavanderías industriales, fusión y colada de metales, 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etc.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; los efectos en el ser humano para ambientes fríos y calurosos se enuncian a continuación (Castilla y León, 2017):</w:t>
      </w:r>
    </w:p>
    <w:p w:rsidR="00C466D7" w:rsidRPr="00C466D7" w:rsidRDefault="00C466D7" w:rsidP="00C466D7">
      <w:pPr>
        <w:pStyle w:val="NormalWeb"/>
        <w:numPr>
          <w:ilvl w:val="0"/>
          <w:numId w:val="2"/>
        </w:numPr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Ambientes fríos</w:t>
      </w:r>
      <w:r w:rsidR="00736AC2">
        <w:rPr>
          <w:rFonts w:ascii="Arial" w:hAnsi="Arial" w:cs="Arial"/>
          <w:color w:val="000000" w:themeColor="text1"/>
          <w:sz w:val="24"/>
          <w:szCs w:val="24"/>
          <w:lang w:val="es-CO"/>
        </w:rPr>
        <w:t>: c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ongelación de miembros, malestar general, muerte por paro cardiaco, disminución de la destreza manual e intelectual.</w:t>
      </w:r>
    </w:p>
    <w:p w:rsidR="00C466D7" w:rsidRPr="00C466D7" w:rsidRDefault="00C466D7" w:rsidP="00C466D7">
      <w:pPr>
        <w:pStyle w:val="NormalWeb"/>
        <w:numPr>
          <w:ilvl w:val="0"/>
          <w:numId w:val="2"/>
        </w:numPr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466D7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Ambientes cálidos</w:t>
      </w:r>
      <w:r w:rsidR="00736AC2">
        <w:rPr>
          <w:rFonts w:ascii="Arial" w:hAnsi="Arial" w:cs="Arial"/>
          <w:color w:val="000000" w:themeColor="text1"/>
          <w:sz w:val="24"/>
          <w:szCs w:val="24"/>
          <w:lang w:val="es-CO"/>
        </w:rPr>
        <w:t>: d</w:t>
      </w:r>
      <w:r w:rsidRPr="00C466D7">
        <w:rPr>
          <w:rFonts w:ascii="Arial" w:hAnsi="Arial" w:cs="Arial"/>
          <w:color w:val="000000" w:themeColor="text1"/>
          <w:sz w:val="24"/>
          <w:szCs w:val="24"/>
          <w:lang w:val="es-CO"/>
        </w:rPr>
        <w:t>eshidratación, quemaduras, calambres, agotamiento y deshidratación.</w:t>
      </w:r>
    </w:p>
    <w:p w:rsidR="002E212D" w:rsidRPr="00C466D7" w:rsidRDefault="002E212D">
      <w:pPr>
        <w:rPr>
          <w:sz w:val="24"/>
          <w:szCs w:val="24"/>
        </w:rPr>
      </w:pPr>
    </w:p>
    <w:sectPr w:rsidR="002E212D" w:rsidRPr="00C466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7D43"/>
    <w:multiLevelType w:val="hybridMultilevel"/>
    <w:tmpl w:val="6ABE7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05750"/>
    <w:multiLevelType w:val="hybridMultilevel"/>
    <w:tmpl w:val="9F5AD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7"/>
    <w:rsid w:val="002E212D"/>
    <w:rsid w:val="00736AC2"/>
    <w:rsid w:val="009165DF"/>
    <w:rsid w:val="00B90E25"/>
    <w:rsid w:val="00C466D7"/>
    <w:rsid w:val="00D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416C"/>
  <w15:chartTrackingRefBased/>
  <w15:docId w15:val="{E1844BCD-DCE8-4408-BB22-58C0910A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6D7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5</cp:revision>
  <dcterms:created xsi:type="dcterms:W3CDTF">2020-10-28T01:49:00Z</dcterms:created>
  <dcterms:modified xsi:type="dcterms:W3CDTF">2020-10-28T02:06:00Z</dcterms:modified>
</cp:coreProperties>
</file>