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36C" w:rsidRDefault="0057436C" w:rsidP="0057436C">
      <w:pPr>
        <w:pStyle w:val="NormalWeb"/>
        <w:spacing w:after="210" w:line="210" w:lineRule="atLeast"/>
        <w:jc w:val="center"/>
        <w:rPr>
          <w:rFonts w:ascii="Arial" w:hAnsi="Arial" w:cs="Arial"/>
          <w:b/>
          <w:bCs/>
          <w:color w:val="000000"/>
          <w:sz w:val="24"/>
          <w:szCs w:val="24"/>
          <w:lang w:val="es-CO"/>
        </w:rPr>
      </w:pPr>
      <w:r w:rsidRPr="0057436C">
        <w:rPr>
          <w:rFonts w:ascii="Arial" w:hAnsi="Arial" w:cs="Arial"/>
          <w:b/>
          <w:bCs/>
          <w:color w:val="000000"/>
          <w:sz w:val="24"/>
          <w:szCs w:val="24"/>
          <w:lang w:val="es-CO"/>
        </w:rPr>
        <w:t>Accidente de trabajo</w:t>
      </w:r>
    </w:p>
    <w:p w:rsidR="0058569F" w:rsidRDefault="0058569F" w:rsidP="0058569F">
      <w:pPr>
        <w:pStyle w:val="NormalWeb"/>
        <w:spacing w:after="210" w:line="210" w:lineRule="atLeast"/>
        <w:rPr>
          <w:rFonts w:ascii="Arial" w:hAnsi="Arial" w:cs="Arial"/>
          <w:bCs/>
          <w:sz w:val="24"/>
          <w:szCs w:val="24"/>
          <w:lang w:val="es-CO"/>
        </w:rPr>
      </w:pPr>
      <w:r>
        <w:rPr>
          <w:rFonts w:ascii="Arial" w:hAnsi="Arial" w:cs="Arial"/>
          <w:b/>
          <w:bCs/>
          <w:color w:val="000000"/>
          <w:sz w:val="24"/>
          <w:szCs w:val="24"/>
          <w:lang w:val="es-CO"/>
        </w:rPr>
        <w:t xml:space="preserve">Instrucción: </w:t>
      </w:r>
      <w:r>
        <w:rPr>
          <w:rFonts w:ascii="Arial" w:hAnsi="Arial" w:cs="Arial"/>
          <w:bCs/>
          <w:color w:val="000000"/>
          <w:sz w:val="24"/>
          <w:szCs w:val="24"/>
          <w:lang w:val="es-CO"/>
        </w:rPr>
        <w:t>realizar interactividad</w:t>
      </w:r>
      <w:r>
        <w:rPr>
          <w:rFonts w:ascii="Arial" w:hAnsi="Arial" w:cs="Arial"/>
          <w:bCs/>
          <w:sz w:val="24"/>
          <w:szCs w:val="24"/>
          <w:lang w:val="es-CO"/>
        </w:rPr>
        <w:t xml:space="preserve">: </w:t>
      </w:r>
      <w:proofErr w:type="spellStart"/>
      <w:r w:rsidRPr="0058569F">
        <w:rPr>
          <w:rFonts w:ascii="Arial" w:hAnsi="Arial" w:cs="Arial"/>
          <w:bCs/>
          <w:sz w:val="24"/>
          <w:szCs w:val="24"/>
          <w:lang w:val="es-CO"/>
        </w:rPr>
        <w:t>Edge</w:t>
      </w:r>
      <w:proofErr w:type="spellEnd"/>
      <w:r w:rsidRPr="0058569F">
        <w:rPr>
          <w:rFonts w:ascii="Arial" w:hAnsi="Arial" w:cs="Arial"/>
          <w:bCs/>
          <w:sz w:val="24"/>
          <w:szCs w:val="24"/>
          <w:lang w:val="es-CO"/>
        </w:rPr>
        <w:t xml:space="preserve">\3 </w:t>
      </w:r>
      <w:proofErr w:type="spellStart"/>
      <w:r w:rsidRPr="0058569F">
        <w:rPr>
          <w:rFonts w:ascii="Arial" w:hAnsi="Arial" w:cs="Arial"/>
          <w:bCs/>
          <w:sz w:val="24"/>
          <w:szCs w:val="24"/>
          <w:lang w:val="es-CO"/>
        </w:rPr>
        <w:t>items</w:t>
      </w:r>
      <w:proofErr w:type="spellEnd"/>
      <w:r w:rsidRPr="0058569F">
        <w:rPr>
          <w:rFonts w:ascii="Arial" w:hAnsi="Arial" w:cs="Arial"/>
          <w:bCs/>
          <w:sz w:val="24"/>
          <w:szCs w:val="24"/>
          <w:lang w:val="es-CO"/>
        </w:rPr>
        <w:t>\</w:t>
      </w:r>
      <w:proofErr w:type="spellStart"/>
      <w:r w:rsidRPr="0058569F">
        <w:rPr>
          <w:rFonts w:ascii="Arial" w:hAnsi="Arial" w:cs="Arial"/>
          <w:bCs/>
          <w:sz w:val="24"/>
          <w:szCs w:val="24"/>
          <w:lang w:val="es-CO"/>
        </w:rPr>
        <w:t>columnas_numeros</w:t>
      </w:r>
      <w:proofErr w:type="spellEnd"/>
      <w:r w:rsidR="004C0E11">
        <w:rPr>
          <w:rFonts w:ascii="Arial" w:hAnsi="Arial" w:cs="Arial"/>
          <w:bCs/>
          <w:sz w:val="24"/>
          <w:szCs w:val="24"/>
          <w:lang w:val="es-CO"/>
        </w:rPr>
        <w:t xml:space="preserve">. Va título + introducción + la instrucción. </w:t>
      </w:r>
    </w:p>
    <w:p w:rsidR="00132DF6" w:rsidRPr="0058569F" w:rsidRDefault="00132DF6" w:rsidP="0058569F">
      <w:pPr>
        <w:pStyle w:val="NormalWeb"/>
        <w:spacing w:after="210" w:line="210" w:lineRule="atLeast"/>
        <w:rPr>
          <w:rFonts w:ascii="Arial" w:hAnsi="Arial" w:cs="Arial"/>
          <w:sz w:val="24"/>
          <w:szCs w:val="24"/>
          <w:lang w:val="es-CO"/>
        </w:rPr>
      </w:pPr>
    </w:p>
    <w:p w:rsidR="0057436C" w:rsidRPr="00132DF6" w:rsidRDefault="00540919" w:rsidP="00132DF6">
      <w:pPr>
        <w:pStyle w:val="NormalWeb"/>
        <w:spacing w:after="210" w:line="210" w:lineRule="atLeast"/>
        <w:jc w:val="center"/>
        <w:rPr>
          <w:rFonts w:ascii="Arial" w:hAnsi="Arial" w:cs="Arial"/>
          <w:b/>
          <w:color w:val="000000"/>
          <w:sz w:val="24"/>
          <w:szCs w:val="24"/>
          <w:lang w:val="es-CO"/>
        </w:rPr>
      </w:pPr>
      <w:r>
        <w:rPr>
          <w:rFonts w:ascii="Arial" w:hAnsi="Arial" w:cs="Arial"/>
          <w:b/>
          <w:color w:val="000000"/>
          <w:sz w:val="24"/>
          <w:szCs w:val="24"/>
          <w:lang w:val="es-CO"/>
        </w:rPr>
        <w:t>De acuerdo con</w:t>
      </w:r>
      <w:r w:rsidR="00241A8F" w:rsidRPr="00132DF6">
        <w:rPr>
          <w:rFonts w:ascii="Arial" w:hAnsi="Arial" w:cs="Arial"/>
          <w:b/>
          <w:color w:val="000000"/>
          <w:sz w:val="24"/>
          <w:szCs w:val="24"/>
          <w:lang w:val="es-CO"/>
        </w:rPr>
        <w:t xml:space="preserve"> lo definido en la L</w:t>
      </w:r>
      <w:r w:rsidR="0057436C" w:rsidRPr="00132DF6">
        <w:rPr>
          <w:rFonts w:ascii="Arial" w:hAnsi="Arial" w:cs="Arial"/>
          <w:b/>
          <w:color w:val="000000"/>
          <w:sz w:val="24"/>
          <w:szCs w:val="24"/>
          <w:lang w:val="es-CO"/>
        </w:rPr>
        <w:t>ey 1562 de 2012</w:t>
      </w:r>
      <w:r w:rsidR="00241A8F" w:rsidRPr="00132DF6">
        <w:rPr>
          <w:rFonts w:ascii="Arial" w:hAnsi="Arial" w:cs="Arial"/>
          <w:b/>
          <w:color w:val="000000"/>
          <w:sz w:val="24"/>
          <w:szCs w:val="24"/>
          <w:lang w:val="es-CO"/>
        </w:rPr>
        <w:t xml:space="preserve"> y el Congreso de la República,</w:t>
      </w:r>
      <w:r w:rsidR="0057436C" w:rsidRPr="00132DF6">
        <w:rPr>
          <w:rFonts w:ascii="Arial" w:hAnsi="Arial" w:cs="Arial"/>
          <w:b/>
          <w:color w:val="000000"/>
          <w:sz w:val="24"/>
          <w:szCs w:val="24"/>
          <w:lang w:val="es-CO"/>
        </w:rPr>
        <w:t xml:space="preserve"> se entiende por accidente de trabajo a:</w:t>
      </w:r>
    </w:p>
    <w:p w:rsidR="00E9085A" w:rsidRDefault="00E920F8" w:rsidP="00E9085A">
      <w:pPr>
        <w:pStyle w:val="NormalWeb"/>
        <w:spacing w:after="210" w:line="210" w:lineRule="atLeast"/>
        <w:jc w:val="center"/>
        <w:rPr>
          <w:rFonts w:ascii="Arial" w:hAnsi="Arial" w:cs="Arial"/>
          <w:b/>
          <w:i/>
          <w:color w:val="4472C4" w:themeColor="accent5"/>
          <w:sz w:val="24"/>
          <w:szCs w:val="24"/>
          <w:lang w:val="es-CO"/>
        </w:rPr>
      </w:pPr>
      <w:r>
        <w:rPr>
          <w:rFonts w:ascii="Arial" w:hAnsi="Arial" w:cs="Arial"/>
          <w:b/>
          <w:i/>
          <w:color w:val="4472C4" w:themeColor="accent5"/>
          <w:sz w:val="24"/>
          <w:szCs w:val="24"/>
          <w:lang w:val="es-CO"/>
        </w:rPr>
        <w:t xml:space="preserve">Haga clic sobre cada </w:t>
      </w:r>
      <w:r w:rsidR="00540919">
        <w:rPr>
          <w:rFonts w:ascii="Arial" w:hAnsi="Arial" w:cs="Arial"/>
          <w:b/>
          <w:i/>
          <w:color w:val="4472C4" w:themeColor="accent5"/>
          <w:sz w:val="24"/>
          <w:szCs w:val="24"/>
          <w:lang w:val="es-CO"/>
        </w:rPr>
        <w:t xml:space="preserve">número </w:t>
      </w:r>
      <w:r w:rsidR="00E9085A" w:rsidRPr="00E9085A">
        <w:rPr>
          <w:rFonts w:ascii="Arial" w:hAnsi="Arial" w:cs="Arial"/>
          <w:b/>
          <w:i/>
          <w:color w:val="4472C4" w:themeColor="accent5"/>
          <w:sz w:val="24"/>
          <w:szCs w:val="24"/>
          <w:lang w:val="es-CO"/>
        </w:rPr>
        <w:t>para conocer más:</w:t>
      </w:r>
    </w:p>
    <w:p w:rsidR="00E9085A" w:rsidRPr="00E9085A" w:rsidRDefault="00540919" w:rsidP="00E9085A">
      <w:pPr>
        <w:pStyle w:val="NormalWeb"/>
        <w:spacing w:after="210" w:line="210" w:lineRule="atLeast"/>
        <w:jc w:val="both"/>
        <w:rPr>
          <w:rFonts w:ascii="Arial" w:hAnsi="Arial" w:cs="Arial"/>
          <w:b/>
          <w:iCs/>
          <w:color w:val="000000"/>
          <w:sz w:val="24"/>
          <w:szCs w:val="24"/>
          <w:lang w:val="es-CO"/>
        </w:rPr>
      </w:pPr>
      <w:r>
        <w:rPr>
          <w:rFonts w:ascii="Arial" w:hAnsi="Arial" w:cs="Arial"/>
          <w:b/>
          <w:iCs/>
          <w:color w:val="000000"/>
          <w:sz w:val="24"/>
          <w:szCs w:val="24"/>
          <w:lang w:val="es-CO"/>
        </w:rPr>
        <w:t>1.</w:t>
      </w:r>
      <w:r w:rsidR="00FD55A2">
        <w:rPr>
          <w:rFonts w:ascii="Arial" w:hAnsi="Arial" w:cs="Arial"/>
          <w:b/>
          <w:iCs/>
          <w:color w:val="000000"/>
          <w:sz w:val="24"/>
          <w:szCs w:val="24"/>
          <w:lang w:val="es-CO"/>
        </w:rPr>
        <w:t xml:space="preserve"> Un accidente de trabajo es</w:t>
      </w:r>
    </w:p>
    <w:p w:rsidR="0057436C" w:rsidRPr="0057436C" w:rsidRDefault="00FD55A2" w:rsidP="0057436C">
      <w:pPr>
        <w:pStyle w:val="NormalWeb"/>
        <w:spacing w:after="210" w:line="210" w:lineRule="atLeast"/>
        <w:ind w:left="708"/>
        <w:jc w:val="both"/>
        <w:rPr>
          <w:rFonts w:ascii="Arial" w:hAnsi="Arial" w:cs="Arial"/>
          <w:iCs/>
          <w:color w:val="000000"/>
          <w:sz w:val="24"/>
          <w:szCs w:val="24"/>
          <w:lang w:val="es-CO"/>
        </w:rPr>
      </w:pPr>
      <w:r>
        <w:rPr>
          <w:rFonts w:ascii="Arial" w:hAnsi="Arial" w:cs="Arial"/>
          <w:iCs/>
          <w:color w:val="000000"/>
          <w:sz w:val="24"/>
          <w:szCs w:val="24"/>
          <w:lang w:val="es-CO"/>
        </w:rPr>
        <w:t>T</w:t>
      </w:r>
      <w:r w:rsidR="0057436C" w:rsidRPr="0057436C">
        <w:rPr>
          <w:rFonts w:ascii="Arial" w:hAnsi="Arial" w:cs="Arial"/>
          <w:iCs/>
          <w:color w:val="000000"/>
          <w:sz w:val="24"/>
          <w:szCs w:val="24"/>
          <w:lang w:val="es-CO"/>
        </w:rPr>
        <w:t>odo suceso repentino que sobrevenga por causa o con ocasión del trabajo y que produzca en el trabajador una lesión orgánica, una perturbación funcio</w:t>
      </w:r>
      <w:r w:rsidR="00E9085A">
        <w:rPr>
          <w:rFonts w:ascii="Arial" w:hAnsi="Arial" w:cs="Arial"/>
          <w:iCs/>
          <w:color w:val="000000"/>
          <w:sz w:val="24"/>
          <w:szCs w:val="24"/>
          <w:lang w:val="es-CO"/>
        </w:rPr>
        <w:t>nal, una invalidez o la muerte.</w:t>
      </w:r>
      <w:r w:rsidR="0057436C" w:rsidRPr="0057436C">
        <w:rPr>
          <w:rFonts w:ascii="Arial" w:hAnsi="Arial" w:cs="Arial"/>
          <w:iCs/>
          <w:color w:val="000000"/>
          <w:sz w:val="24"/>
          <w:szCs w:val="24"/>
          <w:lang w:val="es-CO"/>
        </w:rPr>
        <w:t xml:space="preserve"> Es también el que se produce durante la ejecución de órdenes del empleador o durante la ejecución de una labor bajo su autoridad aún fuera del trabajo y horas de trabajo. El que se produzca durante el traslado de los trabajadores, desde su residencia a los lugares de trabajo o viceversa, cuando el transporte lo suministre el empleador</w:t>
      </w:r>
      <w:r w:rsidR="0057436C">
        <w:rPr>
          <w:rFonts w:ascii="Arial" w:hAnsi="Arial" w:cs="Arial"/>
          <w:iCs/>
          <w:color w:val="000000"/>
          <w:sz w:val="24"/>
          <w:szCs w:val="24"/>
          <w:lang w:val="es-CO"/>
        </w:rPr>
        <w:t>.</w:t>
      </w:r>
    </w:p>
    <w:p w:rsidR="0057436C" w:rsidRPr="0057436C" w:rsidRDefault="00E9085A" w:rsidP="0057436C">
      <w:pPr>
        <w:pStyle w:val="NormalWeb"/>
        <w:spacing w:after="210" w:line="210" w:lineRule="atLeast"/>
        <w:ind w:left="708"/>
        <w:jc w:val="both"/>
        <w:rPr>
          <w:rFonts w:ascii="Arial" w:hAnsi="Arial" w:cs="Arial"/>
          <w:iCs/>
          <w:color w:val="000000"/>
          <w:sz w:val="24"/>
          <w:szCs w:val="24"/>
          <w:lang w:val="es-CO"/>
        </w:rPr>
      </w:pPr>
      <w:r>
        <w:rPr>
          <w:rFonts w:ascii="Arial" w:hAnsi="Arial" w:cs="Arial"/>
          <w:color w:val="000000"/>
          <w:sz w:val="24"/>
          <w:szCs w:val="24"/>
          <w:lang w:val="es-CO"/>
        </w:rPr>
        <w:t>I</w:t>
      </w:r>
      <w:r w:rsidR="0057436C" w:rsidRPr="0057436C">
        <w:rPr>
          <w:rFonts w:ascii="Arial" w:hAnsi="Arial" w:cs="Arial"/>
          <w:color w:val="000000"/>
          <w:sz w:val="24"/>
          <w:szCs w:val="24"/>
          <w:lang w:val="es-CO"/>
        </w:rPr>
        <w:t>mprudencia profesional: acto inseguro, la confianza del trabajador llega a habituarse con el peligro de la cotidiana tarea, olvidando elementos, precauciones, y que es una de las grandes generaciones de accidentes</w:t>
      </w:r>
      <w:r w:rsidR="0057436C">
        <w:rPr>
          <w:rFonts w:ascii="Arial" w:hAnsi="Arial" w:cs="Arial"/>
          <w:color w:val="000000"/>
          <w:sz w:val="24"/>
          <w:szCs w:val="24"/>
          <w:lang w:val="es-CO"/>
        </w:rPr>
        <w:t>.</w:t>
      </w:r>
    </w:p>
    <w:p w:rsidR="0057436C" w:rsidRPr="00E9085A" w:rsidRDefault="00E920F8" w:rsidP="0057436C">
      <w:pPr>
        <w:pStyle w:val="NormalWeb"/>
        <w:spacing w:after="210" w:line="210" w:lineRule="atLeast"/>
        <w:jc w:val="both"/>
        <w:rPr>
          <w:rFonts w:ascii="Arial" w:hAnsi="Arial" w:cs="Arial"/>
          <w:b/>
          <w:color w:val="000000"/>
          <w:sz w:val="24"/>
          <w:szCs w:val="24"/>
          <w:lang w:val="es-CO"/>
        </w:rPr>
      </w:pPr>
      <w:r>
        <w:rPr>
          <w:rFonts w:ascii="Arial" w:hAnsi="Arial" w:cs="Arial"/>
          <w:b/>
          <w:color w:val="000000"/>
          <w:sz w:val="24"/>
          <w:szCs w:val="24"/>
          <w:lang w:val="es-CO"/>
        </w:rPr>
        <w:t>2.</w:t>
      </w:r>
      <w:r w:rsidR="00FD55A2">
        <w:rPr>
          <w:rFonts w:ascii="Arial" w:hAnsi="Arial" w:cs="Arial"/>
          <w:b/>
          <w:color w:val="000000"/>
          <w:sz w:val="24"/>
          <w:szCs w:val="24"/>
          <w:lang w:val="es-CO"/>
        </w:rPr>
        <w:t xml:space="preserve"> Se considera un accidente de trabajo </w:t>
      </w:r>
    </w:p>
    <w:p w:rsidR="0057436C" w:rsidRPr="0057436C" w:rsidRDefault="0057436C" w:rsidP="0057436C">
      <w:pPr>
        <w:pStyle w:val="NormalWeb"/>
        <w:spacing w:after="210" w:line="210" w:lineRule="atLeast"/>
        <w:ind w:left="708"/>
        <w:jc w:val="both"/>
        <w:rPr>
          <w:rFonts w:ascii="Arial" w:hAnsi="Arial" w:cs="Arial"/>
          <w:color w:val="000000"/>
          <w:sz w:val="24"/>
          <w:szCs w:val="24"/>
          <w:lang w:val="es-CO"/>
        </w:rPr>
      </w:pPr>
      <w:r w:rsidRPr="0057436C">
        <w:rPr>
          <w:rFonts w:ascii="Arial" w:hAnsi="Arial" w:cs="Arial"/>
          <w:color w:val="000000"/>
          <w:sz w:val="24"/>
          <w:szCs w:val="24"/>
          <w:lang w:val="es-CO"/>
        </w:rPr>
        <w:t>El ocurrido durante el ejercicio de la función sindical, aunque el trabajador se encuentre en permiso sindical siempre que el accidente se produzca en cumplimiento de dicha función. De igual forma, se considera accidente de trabajo el que se produzca por la ejecución de actividades recreativas, deportivas o culturales; cuando se actúe por cuenta o en representación del empleador o de la empresa usuaria, cuando se trate de trabajadores de empresas de servicios temporales que se encuentren en misión</w:t>
      </w:r>
      <w:r>
        <w:rPr>
          <w:rFonts w:ascii="Arial" w:hAnsi="Arial" w:cs="Arial"/>
          <w:color w:val="000000"/>
          <w:sz w:val="24"/>
          <w:szCs w:val="24"/>
          <w:lang w:val="es-CO"/>
        </w:rPr>
        <w:t>.</w:t>
      </w:r>
      <w:r w:rsidRPr="0057436C">
        <w:rPr>
          <w:rFonts w:ascii="Arial" w:hAnsi="Arial" w:cs="Arial"/>
          <w:color w:val="000000"/>
          <w:sz w:val="24"/>
          <w:szCs w:val="24"/>
          <w:lang w:val="es-CO"/>
        </w:rPr>
        <w:t xml:space="preserve"> </w:t>
      </w:r>
    </w:p>
    <w:p w:rsidR="00E9085A" w:rsidRPr="00E9085A" w:rsidRDefault="00E920F8" w:rsidP="0057436C">
      <w:pPr>
        <w:pStyle w:val="NormalWeb"/>
        <w:spacing w:after="210" w:line="210" w:lineRule="atLeast"/>
        <w:jc w:val="both"/>
        <w:rPr>
          <w:rFonts w:ascii="Arial" w:hAnsi="Arial" w:cs="Arial"/>
          <w:b/>
          <w:color w:val="000000"/>
          <w:sz w:val="24"/>
          <w:szCs w:val="24"/>
          <w:lang w:val="es-CO"/>
        </w:rPr>
      </w:pPr>
      <w:r>
        <w:rPr>
          <w:rFonts w:ascii="Arial" w:hAnsi="Arial" w:cs="Arial"/>
          <w:b/>
          <w:color w:val="000000"/>
          <w:sz w:val="24"/>
          <w:szCs w:val="24"/>
          <w:lang w:val="es-CO"/>
        </w:rPr>
        <w:t xml:space="preserve">3. </w:t>
      </w:r>
      <w:r w:rsidR="00FD55A2">
        <w:rPr>
          <w:rFonts w:ascii="Arial" w:hAnsi="Arial" w:cs="Arial"/>
          <w:b/>
          <w:color w:val="000000"/>
          <w:sz w:val="24"/>
          <w:szCs w:val="24"/>
          <w:lang w:val="es-CO"/>
        </w:rPr>
        <w:t xml:space="preserve">No </w:t>
      </w:r>
      <w:r w:rsidR="002325D5">
        <w:rPr>
          <w:rFonts w:ascii="Arial" w:hAnsi="Arial" w:cs="Arial"/>
          <w:b/>
          <w:color w:val="000000"/>
          <w:sz w:val="24"/>
          <w:szCs w:val="24"/>
          <w:lang w:val="es-CO"/>
        </w:rPr>
        <w:t>es accidente</w:t>
      </w:r>
      <w:bookmarkStart w:id="0" w:name="_GoBack"/>
      <w:bookmarkEnd w:id="0"/>
      <w:r w:rsidR="00FD55A2">
        <w:rPr>
          <w:rFonts w:ascii="Arial" w:hAnsi="Arial" w:cs="Arial"/>
          <w:b/>
          <w:color w:val="000000"/>
          <w:sz w:val="24"/>
          <w:szCs w:val="24"/>
          <w:lang w:val="es-CO"/>
        </w:rPr>
        <w:t xml:space="preserve"> de trabajo</w:t>
      </w:r>
    </w:p>
    <w:p w:rsidR="00E9085A" w:rsidRDefault="00E9085A" w:rsidP="0057436C">
      <w:pPr>
        <w:pStyle w:val="NormalWeb"/>
        <w:spacing w:after="210" w:line="210" w:lineRule="atLeast"/>
        <w:jc w:val="both"/>
        <w:rPr>
          <w:rFonts w:ascii="Arial" w:hAnsi="Arial" w:cs="Arial"/>
          <w:color w:val="000000"/>
          <w:sz w:val="24"/>
          <w:szCs w:val="24"/>
          <w:lang w:val="es-CO"/>
        </w:rPr>
      </w:pPr>
      <w:r>
        <w:rPr>
          <w:rFonts w:ascii="Arial" w:hAnsi="Arial" w:cs="Arial"/>
          <w:color w:val="000000"/>
          <w:sz w:val="24"/>
          <w:szCs w:val="24"/>
          <w:lang w:val="es-CO"/>
        </w:rPr>
        <w:t>T</w:t>
      </w:r>
      <w:r w:rsidR="0057436C" w:rsidRPr="0057436C">
        <w:rPr>
          <w:rFonts w:ascii="Arial" w:hAnsi="Arial" w:cs="Arial"/>
          <w:color w:val="000000"/>
          <w:sz w:val="24"/>
          <w:szCs w:val="24"/>
          <w:lang w:val="es-CO"/>
        </w:rPr>
        <w:t xml:space="preserve">eniendo </w:t>
      </w:r>
      <w:r>
        <w:rPr>
          <w:rFonts w:ascii="Arial" w:hAnsi="Arial" w:cs="Arial"/>
          <w:color w:val="000000"/>
          <w:sz w:val="24"/>
          <w:szCs w:val="24"/>
          <w:lang w:val="es-CO"/>
        </w:rPr>
        <w:t>en cuenta las anteriores</w:t>
      </w:r>
      <w:r w:rsidR="0057436C" w:rsidRPr="0057436C">
        <w:rPr>
          <w:rFonts w:ascii="Arial" w:hAnsi="Arial" w:cs="Arial"/>
          <w:color w:val="000000"/>
          <w:sz w:val="24"/>
          <w:szCs w:val="24"/>
          <w:lang w:val="es-CO"/>
        </w:rPr>
        <w:t xml:space="preserve"> premisas no se catalogan como accidente de trabajo</w:t>
      </w:r>
      <w:r>
        <w:rPr>
          <w:rFonts w:ascii="Arial" w:hAnsi="Arial" w:cs="Arial"/>
          <w:color w:val="000000"/>
          <w:sz w:val="24"/>
          <w:szCs w:val="24"/>
          <w:lang w:val="es-CO"/>
        </w:rPr>
        <w:t>:</w:t>
      </w:r>
    </w:p>
    <w:p w:rsidR="00E9085A" w:rsidRDefault="00E9085A" w:rsidP="00E9085A">
      <w:pPr>
        <w:pStyle w:val="NormalWeb"/>
        <w:numPr>
          <w:ilvl w:val="0"/>
          <w:numId w:val="1"/>
        </w:numPr>
        <w:spacing w:after="210" w:line="210" w:lineRule="atLeast"/>
        <w:jc w:val="both"/>
        <w:rPr>
          <w:rFonts w:ascii="Arial" w:hAnsi="Arial" w:cs="Arial"/>
          <w:color w:val="000000"/>
          <w:sz w:val="24"/>
          <w:szCs w:val="24"/>
          <w:lang w:val="es-CO"/>
        </w:rPr>
      </w:pPr>
      <w:r>
        <w:rPr>
          <w:rFonts w:ascii="Arial" w:hAnsi="Arial" w:cs="Arial"/>
          <w:color w:val="000000"/>
          <w:sz w:val="24"/>
          <w:szCs w:val="24"/>
          <w:lang w:val="es-CO"/>
        </w:rPr>
        <w:t xml:space="preserve">El que se produzca </w:t>
      </w:r>
      <w:r w:rsidR="0057436C" w:rsidRPr="0057436C">
        <w:rPr>
          <w:rFonts w:ascii="Arial" w:hAnsi="Arial" w:cs="Arial"/>
          <w:color w:val="000000"/>
          <w:sz w:val="24"/>
          <w:szCs w:val="24"/>
          <w:lang w:val="es-CO"/>
        </w:rPr>
        <w:t>en una actividad diferente a la contratada por la empresa</w:t>
      </w:r>
      <w:r>
        <w:rPr>
          <w:rFonts w:ascii="Arial" w:hAnsi="Arial" w:cs="Arial"/>
          <w:color w:val="000000"/>
          <w:sz w:val="24"/>
          <w:szCs w:val="24"/>
          <w:lang w:val="es-CO"/>
        </w:rPr>
        <w:t>.</w:t>
      </w:r>
    </w:p>
    <w:p w:rsidR="002E212D" w:rsidRPr="001A4C16" w:rsidRDefault="00E9085A" w:rsidP="000E2C33">
      <w:pPr>
        <w:pStyle w:val="NormalWeb"/>
        <w:numPr>
          <w:ilvl w:val="0"/>
          <w:numId w:val="1"/>
        </w:numPr>
        <w:spacing w:after="210" w:line="210" w:lineRule="atLeast"/>
        <w:jc w:val="both"/>
        <w:rPr>
          <w:szCs w:val="24"/>
        </w:rPr>
      </w:pPr>
      <w:r w:rsidRPr="001A4C16">
        <w:rPr>
          <w:rFonts w:ascii="Arial" w:hAnsi="Arial" w:cs="Arial"/>
          <w:color w:val="000000"/>
          <w:sz w:val="24"/>
          <w:szCs w:val="24"/>
          <w:lang w:val="es-CO"/>
        </w:rPr>
        <w:t xml:space="preserve">Cuando </w:t>
      </w:r>
      <w:r w:rsidR="0057436C" w:rsidRPr="001A4C16">
        <w:rPr>
          <w:rFonts w:ascii="Arial" w:hAnsi="Arial" w:cs="Arial"/>
          <w:color w:val="000000"/>
          <w:sz w:val="24"/>
          <w:szCs w:val="24"/>
          <w:lang w:val="es-CO"/>
        </w:rPr>
        <w:t xml:space="preserve">se haya sufrido </w:t>
      </w:r>
      <w:r w:rsidRPr="001A4C16">
        <w:rPr>
          <w:rFonts w:ascii="Arial" w:hAnsi="Arial" w:cs="Arial"/>
          <w:color w:val="000000"/>
          <w:sz w:val="24"/>
          <w:szCs w:val="24"/>
          <w:lang w:val="es-CO"/>
        </w:rPr>
        <w:t xml:space="preserve">el accidente </w:t>
      </w:r>
      <w:r w:rsidR="0057436C" w:rsidRPr="001A4C16">
        <w:rPr>
          <w:rFonts w:ascii="Arial" w:hAnsi="Arial" w:cs="Arial"/>
          <w:color w:val="000000"/>
          <w:sz w:val="24"/>
          <w:szCs w:val="24"/>
          <w:lang w:val="es-CO"/>
        </w:rPr>
        <w:t xml:space="preserve">fuera de la empresa durante permisos remunerados o sin remuneración, estas eventualidades son atendidas por la respectivas EPS y no por las ARL. </w:t>
      </w:r>
    </w:p>
    <w:sectPr w:rsidR="002E212D" w:rsidRPr="001A4C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FE47E1"/>
    <w:multiLevelType w:val="hybridMultilevel"/>
    <w:tmpl w:val="8EF83A1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36C"/>
    <w:rsid w:val="000E5575"/>
    <w:rsid w:val="00132DF6"/>
    <w:rsid w:val="001A4C16"/>
    <w:rsid w:val="002325D5"/>
    <w:rsid w:val="00241A8F"/>
    <w:rsid w:val="002E212D"/>
    <w:rsid w:val="004C0E11"/>
    <w:rsid w:val="00540919"/>
    <w:rsid w:val="0057436C"/>
    <w:rsid w:val="0058569F"/>
    <w:rsid w:val="00E9085A"/>
    <w:rsid w:val="00E920F8"/>
    <w:rsid w:val="00FD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BE918"/>
  <w15:chartTrackingRefBased/>
  <w15:docId w15:val="{E76DDA97-A268-44CB-87EE-89483F8C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36C"/>
    <w:pPr>
      <w:spacing w:after="0" w:line="240" w:lineRule="auto"/>
      <w:jc w:val="both"/>
    </w:pPr>
    <w:rPr>
      <w:rFonts w:ascii="Arial" w:eastAsia="Times New Roman" w:hAnsi="Arial" w:cs="Times New Roman"/>
      <w:sz w:val="24"/>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7436C"/>
    <w:pPr>
      <w:spacing w:before="100" w:beforeAutospacing="1" w:after="100" w:afterAutospacing="1"/>
      <w:jc w:val="left"/>
    </w:pPr>
    <w:rPr>
      <w:rFonts w:ascii="Times" w:hAnsi="Times"/>
      <w:sz w:val="20"/>
      <w:lang w:val="es-ES_tradnl" w:eastAsia="es-ES"/>
    </w:rPr>
  </w:style>
  <w:style w:type="paragraph" w:styleId="Textocomentario">
    <w:name w:val="annotation text"/>
    <w:basedOn w:val="Normal"/>
    <w:link w:val="TextocomentarioCar"/>
    <w:uiPriority w:val="99"/>
    <w:semiHidden/>
    <w:unhideWhenUsed/>
    <w:rsid w:val="0057436C"/>
    <w:rPr>
      <w:sz w:val="20"/>
    </w:rPr>
  </w:style>
  <w:style w:type="character" w:customStyle="1" w:styleId="TextocomentarioCar">
    <w:name w:val="Texto comentario Car"/>
    <w:basedOn w:val="Fuentedeprrafopredeter"/>
    <w:link w:val="Textocomentario"/>
    <w:uiPriority w:val="99"/>
    <w:semiHidden/>
    <w:rsid w:val="0057436C"/>
    <w:rPr>
      <w:rFonts w:ascii="Arial" w:eastAsia="Times New Roman" w:hAnsi="Arial" w:cs="Times New Roman"/>
      <w:sz w:val="20"/>
      <w:szCs w:val="20"/>
      <w:lang w:val="es-CO" w:eastAsia="es-CO"/>
    </w:rPr>
  </w:style>
  <w:style w:type="character" w:styleId="Refdecomentario">
    <w:name w:val="annotation reference"/>
    <w:basedOn w:val="Fuentedeprrafopredeter"/>
    <w:uiPriority w:val="99"/>
    <w:semiHidden/>
    <w:unhideWhenUsed/>
    <w:rsid w:val="0057436C"/>
    <w:rPr>
      <w:sz w:val="16"/>
      <w:szCs w:val="16"/>
    </w:rPr>
  </w:style>
  <w:style w:type="paragraph" w:styleId="Textodeglobo">
    <w:name w:val="Balloon Text"/>
    <w:basedOn w:val="Normal"/>
    <w:link w:val="TextodegloboCar"/>
    <w:uiPriority w:val="99"/>
    <w:semiHidden/>
    <w:unhideWhenUsed/>
    <w:rsid w:val="0057436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436C"/>
    <w:rPr>
      <w:rFonts w:ascii="Segoe UI" w:eastAsia="Times New Roman" w:hAnsi="Segoe UI" w:cs="Segoe UI"/>
      <w:sz w:val="18"/>
      <w:szCs w:val="18"/>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
  <b:Source>
    <b:Tag>Con12</b:Tag>
    <b:SourceType>Book</b:SourceType>
    <b:Guid>{C9E89DA3-DA00-4577-B123-1957C28F9989}</b:Guid>
    <b:Author>
      <b:Author>
        <b:Corporate>Congreso de la república</b:Corporate>
      </b:Author>
    </b:Author>
    <b:Title>Ley 1562</b:Title>
    <b:Year>2012</b:Year>
    <b:RefOrder>5</b:RefOrder>
  </b:Source>
</b:Sources>
</file>

<file path=customXml/itemProps1.xml><?xml version="1.0" encoding="utf-8"?>
<ds:datastoreItem xmlns:ds="http://schemas.openxmlformats.org/officeDocument/2006/customXml" ds:itemID="{74D8B205-FCEA-4C71-B971-C66A95049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296</Words>
  <Characters>1693</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Salas</dc:creator>
  <cp:keywords/>
  <dc:description/>
  <cp:lastModifiedBy>Milena Salas</cp:lastModifiedBy>
  <cp:revision>11</cp:revision>
  <dcterms:created xsi:type="dcterms:W3CDTF">2020-10-16T21:19:00Z</dcterms:created>
  <dcterms:modified xsi:type="dcterms:W3CDTF">2020-10-29T05:22:00Z</dcterms:modified>
</cp:coreProperties>
</file>