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4A" w:rsidRPr="00790099" w:rsidRDefault="00AA654A" w:rsidP="00AA654A">
      <w:pPr>
        <w:pStyle w:val="NormalWeb"/>
        <w:spacing w:before="0" w:beforeAutospacing="0" w:after="210" w:afterAutospacing="0" w:line="210" w:lineRule="atLeast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S</w:t>
      </w:r>
      <w:r w:rsidRPr="00790099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ubprogramas de seguridad y salud en el trabajo</w:t>
      </w:r>
    </w:p>
    <w:p w:rsidR="00AA654A" w:rsidRDefault="00AA654A" w:rsidP="00AA654A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  <w:r w:rsidRPr="00790099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>Instrucción:</w:t>
      </w:r>
      <w:r w:rsidRPr="00790099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 xml:space="preserve"> elaborar interactividad de 2 secciones: Edge/2ítems/comparación con 2 subítems y más botones/</w:t>
      </w:r>
      <w:r w:rsidRPr="00790099">
        <w:rPr>
          <w:rFonts w:ascii="Arial" w:hAnsi="Arial" w:cs="Arial"/>
          <w:sz w:val="24"/>
          <w:szCs w:val="24"/>
        </w:rPr>
        <w:t xml:space="preserve"> </w:t>
      </w:r>
      <w:r w:rsidRPr="00790099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comparación con 2 subitems. Cada sección tiene subtítulos</w:t>
      </w:r>
      <w:r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 xml:space="preserve"> o subítems</w:t>
      </w:r>
      <w:r w:rsidRPr="00790099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 xml:space="preserve">: el primero tiene 1 subtítulo y el segundo tiene </w:t>
      </w:r>
      <w:r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4</w:t>
      </w:r>
      <w:r w:rsidRPr="00790099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 xml:space="preserve"> subtítulos. Los pop ups deben ser grandes porque es bastante texto. De este modo, va un texto largo a la izquierda </w:t>
      </w:r>
      <w:r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 xml:space="preserve">(información general, se ponen los títulos en negrita y subrayado) </w:t>
      </w:r>
      <w:r w:rsidRPr="00790099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 xml:space="preserve">y los botones a la derecha con su nombre, se ponen en amarillo para el primer subtítulo y en verde para los segundos subtítulos. </w:t>
      </w:r>
    </w:p>
    <w:p w:rsidR="00AA654A" w:rsidRDefault="00AA654A" w:rsidP="00AA654A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CO"/>
        </w:rPr>
      </w:pPr>
    </w:p>
    <w:p w:rsidR="00AA654A" w:rsidRPr="00894E66" w:rsidRDefault="00AA654A" w:rsidP="00AA654A">
      <w:pPr>
        <w:pStyle w:val="NormalWeb"/>
        <w:spacing w:before="0" w:beforeAutospacing="0" w:after="210" w:afterAutospacing="0" w:line="210" w:lineRule="atLeast"/>
        <w:jc w:val="center"/>
        <w:rPr>
          <w:rFonts w:ascii="Arial" w:hAnsi="Arial" w:cs="Arial"/>
          <w:b/>
          <w:bCs/>
          <w:color w:val="4472C4" w:themeColor="accent5"/>
          <w:sz w:val="24"/>
          <w:szCs w:val="24"/>
          <w:lang w:val="es-CO"/>
        </w:rPr>
      </w:pPr>
      <w:r w:rsidRPr="00894E66">
        <w:rPr>
          <w:rFonts w:ascii="Arial" w:hAnsi="Arial" w:cs="Arial"/>
          <w:b/>
          <w:bCs/>
          <w:color w:val="4472C4" w:themeColor="accent5"/>
          <w:sz w:val="24"/>
          <w:szCs w:val="24"/>
          <w:lang w:val="es-CO"/>
        </w:rPr>
        <w:t>Para conocer los subprogramas de seguridad y salud en el trabajo haga clic en cada título:</w:t>
      </w:r>
    </w:p>
    <w:p w:rsidR="00AA654A" w:rsidRPr="00790099" w:rsidRDefault="00AA654A" w:rsidP="00AA654A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</w:pPr>
    </w:p>
    <w:p w:rsidR="00AA654A" w:rsidRPr="00790099" w:rsidRDefault="00AA654A" w:rsidP="00AA654A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CO"/>
        </w:rPr>
      </w:pPr>
      <w:r w:rsidRPr="0079009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CO"/>
        </w:rPr>
        <w:t>Seguridad e higiene industrial</w:t>
      </w:r>
    </w:p>
    <w:p w:rsidR="00AA654A" w:rsidRPr="00790099" w:rsidRDefault="00AA654A" w:rsidP="00AA654A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790099">
        <w:rPr>
          <w:rFonts w:ascii="Arial" w:hAnsi="Arial" w:cs="Arial"/>
          <w:bCs/>
          <w:color w:val="000000" w:themeColor="text1"/>
          <w:sz w:val="24"/>
          <w:szCs w:val="24"/>
          <w:lang w:val="es-CO"/>
        </w:rPr>
        <w:t>D</w:t>
      </w:r>
      <w:r w:rsidRPr="00790099">
        <w:rPr>
          <w:rFonts w:ascii="Arial" w:hAnsi="Arial" w:cs="Arial"/>
          <w:color w:val="000000" w:themeColor="text1"/>
          <w:sz w:val="24"/>
          <w:szCs w:val="24"/>
          <w:lang w:val="es-CO"/>
        </w:rPr>
        <w:t>e acuerdo con lo establecido en el Decreto 614 de 1984, la seguridad e higiene industrial se define como:</w:t>
      </w:r>
    </w:p>
    <w:p w:rsidR="00AA654A" w:rsidRPr="00790099" w:rsidRDefault="00AA654A" w:rsidP="00AA654A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iCs/>
          <w:color w:val="000000" w:themeColor="text1"/>
          <w:sz w:val="24"/>
          <w:szCs w:val="24"/>
          <w:lang w:val="es-CO"/>
        </w:rPr>
      </w:pPr>
      <w:r w:rsidRPr="00790099">
        <w:rPr>
          <w:rFonts w:ascii="Arial" w:hAnsi="Arial" w:cs="Arial"/>
          <w:b/>
          <w:bCs/>
          <w:color w:val="000000" w:themeColor="text1"/>
          <w:sz w:val="24"/>
          <w:szCs w:val="24"/>
          <w:lang w:val="es-CO"/>
        </w:rPr>
        <w:t xml:space="preserve">Seguridad industrial: </w:t>
      </w:r>
      <w:r w:rsidRPr="00790099">
        <w:rPr>
          <w:rFonts w:ascii="Arial" w:hAnsi="Arial" w:cs="Arial"/>
          <w:iCs/>
          <w:color w:val="000000" w:themeColor="text1"/>
          <w:sz w:val="24"/>
          <w:szCs w:val="24"/>
          <w:lang w:val="es-CO"/>
        </w:rPr>
        <w:t>comprende el conjunto de actividades destinadas a la identificación y al control de las causas de los accidentes de trabajo” (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>Decreto</w:t>
      </w:r>
      <w:r w:rsidRPr="00790099">
        <w:rPr>
          <w:rFonts w:ascii="Arial" w:hAnsi="Arial" w:cs="Arial"/>
          <w:iCs/>
          <w:color w:val="000000" w:themeColor="text1"/>
          <w:sz w:val="24"/>
          <w:szCs w:val="24"/>
          <w:lang w:val="es-CO"/>
        </w:rPr>
        <w:t xml:space="preserve"> 614 de 1984).</w:t>
      </w:r>
    </w:p>
    <w:p w:rsidR="00AA654A" w:rsidRPr="00790099" w:rsidRDefault="00AA654A" w:rsidP="00AA654A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iCs/>
          <w:color w:val="000000" w:themeColor="text1"/>
          <w:sz w:val="24"/>
          <w:szCs w:val="24"/>
          <w:lang w:val="es-CO"/>
        </w:rPr>
      </w:pPr>
      <w:r w:rsidRPr="00790099">
        <w:rPr>
          <w:rFonts w:ascii="Arial" w:hAnsi="Arial" w:cs="Arial"/>
          <w:b/>
          <w:bCs/>
          <w:color w:val="000000"/>
          <w:sz w:val="24"/>
          <w:szCs w:val="24"/>
          <w:lang w:val="es-CO"/>
        </w:rPr>
        <w:t xml:space="preserve">Higiene industrial: </w:t>
      </w:r>
      <w:r w:rsidRPr="00790099">
        <w:rPr>
          <w:rFonts w:ascii="Arial" w:hAnsi="Arial" w:cs="Arial"/>
          <w:bCs/>
          <w:color w:val="000000"/>
          <w:sz w:val="24"/>
          <w:szCs w:val="24"/>
          <w:lang w:val="es-CO"/>
        </w:rPr>
        <w:t>comprende el conjunto de actividades destinadas a la identificación, a la evaluación y al control de los agentes y factores del ambiente de trabajo que puedan afectar la salud de los trabajadores (Decreto 614 de 1984).</w:t>
      </w:r>
    </w:p>
    <w:p w:rsidR="00AA654A" w:rsidRPr="00790099" w:rsidRDefault="00AA654A" w:rsidP="00AA654A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Cs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bCs/>
          <w:color w:val="000000"/>
          <w:sz w:val="24"/>
          <w:szCs w:val="24"/>
          <w:lang w:val="es-CO"/>
        </w:rPr>
        <w:t>La higiene industrial al interior de las organizaciones es importante, ya que si el trabajador se enferma su productividad disminuirá y</w:t>
      </w:r>
      <w:r>
        <w:rPr>
          <w:rFonts w:ascii="Arial" w:hAnsi="Arial" w:cs="Arial"/>
          <w:bCs/>
          <w:color w:val="000000"/>
          <w:sz w:val="24"/>
          <w:szCs w:val="24"/>
          <w:lang w:val="es-CO"/>
        </w:rPr>
        <w:t xml:space="preserve"> rendirá menos en el trabajo</w:t>
      </w:r>
      <w:r w:rsidRPr="00790099">
        <w:rPr>
          <w:rFonts w:ascii="Arial" w:hAnsi="Arial" w:cs="Arial"/>
          <w:bCs/>
          <w:color w:val="000000"/>
          <w:sz w:val="24"/>
          <w:szCs w:val="24"/>
          <w:lang w:val="es-CO"/>
        </w:rPr>
        <w:t xml:space="preserve"> con </w:t>
      </w:r>
      <w:r>
        <w:rPr>
          <w:rFonts w:ascii="Arial" w:hAnsi="Arial" w:cs="Arial"/>
          <w:bCs/>
          <w:color w:val="000000"/>
          <w:sz w:val="24"/>
          <w:szCs w:val="24"/>
          <w:lang w:val="es-CO"/>
        </w:rPr>
        <w:t xml:space="preserve">la </w:t>
      </w:r>
      <w:r w:rsidRPr="00790099">
        <w:rPr>
          <w:rFonts w:ascii="Arial" w:hAnsi="Arial" w:cs="Arial"/>
          <w:bCs/>
          <w:color w:val="000000"/>
          <w:sz w:val="24"/>
          <w:szCs w:val="24"/>
          <w:lang w:val="es-CO"/>
        </w:rPr>
        <w:t>probabilidad de incapaci</w:t>
      </w:r>
      <w:r>
        <w:rPr>
          <w:rFonts w:ascii="Arial" w:hAnsi="Arial" w:cs="Arial"/>
          <w:bCs/>
          <w:color w:val="000000"/>
          <w:sz w:val="24"/>
          <w:szCs w:val="24"/>
          <w:lang w:val="es-CO"/>
        </w:rPr>
        <w:t xml:space="preserve">tarse </w:t>
      </w:r>
      <w:r w:rsidRPr="00790099">
        <w:rPr>
          <w:rFonts w:ascii="Arial" w:hAnsi="Arial" w:cs="Arial"/>
          <w:bCs/>
          <w:color w:val="000000"/>
          <w:sz w:val="24"/>
          <w:szCs w:val="24"/>
          <w:lang w:val="es-CO"/>
        </w:rPr>
        <w:t>y podría verse afectado en algún nivel</w:t>
      </w:r>
      <w:r>
        <w:rPr>
          <w:rFonts w:ascii="Arial" w:hAnsi="Arial" w:cs="Arial"/>
          <w:bCs/>
          <w:color w:val="000000"/>
          <w:sz w:val="24"/>
          <w:szCs w:val="24"/>
          <w:lang w:val="es-CO"/>
        </w:rPr>
        <w:t xml:space="preserve"> de por vida,</w:t>
      </w:r>
      <w:r w:rsidRPr="00790099">
        <w:rPr>
          <w:rFonts w:ascii="Arial" w:hAnsi="Arial" w:cs="Arial"/>
          <w:bCs/>
          <w:color w:val="000000"/>
          <w:sz w:val="24"/>
          <w:szCs w:val="24"/>
          <w:lang w:val="es-CO"/>
        </w:rPr>
        <w:t xml:space="preserve"> y la empresa puede perder tiempo, productividad, competitividad y dinero en los nuevos procesos de contratación y capacitación. Haga clic en el título para conocer más:</w:t>
      </w:r>
    </w:p>
    <w:p w:rsidR="00AA654A" w:rsidRPr="00790099" w:rsidRDefault="00AA654A" w:rsidP="00AA654A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lang w:val="es-CO"/>
        </w:rPr>
      </w:pPr>
      <w:r w:rsidRPr="00790099">
        <w:rPr>
          <w:rFonts w:ascii="Arial" w:hAnsi="Arial" w:cs="Arial"/>
          <w:b/>
          <w:iCs/>
          <w:color w:val="000000" w:themeColor="text1"/>
          <w:sz w:val="24"/>
          <w:szCs w:val="24"/>
          <w:highlight w:val="yellow"/>
          <w:lang w:val="es-CO"/>
        </w:rPr>
        <w:t>Acciones de la higiene industrial</w:t>
      </w:r>
    </w:p>
    <w:p w:rsidR="00AA654A" w:rsidRPr="00790099" w:rsidRDefault="00AA654A" w:rsidP="00AA654A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color w:val="000000"/>
          <w:sz w:val="24"/>
          <w:szCs w:val="24"/>
          <w:lang w:val="es-CO"/>
        </w:rPr>
        <w:t xml:space="preserve">La higiene industrial encamina sus acciones en </w:t>
      </w:r>
      <w:r w:rsidRPr="00790099">
        <w:rPr>
          <w:rFonts w:ascii="Arial" w:hAnsi="Arial" w:cs="Arial"/>
          <w:color w:val="000000" w:themeColor="text1"/>
          <w:sz w:val="24"/>
          <w:szCs w:val="24"/>
        </w:rPr>
        <w:t>(</w:t>
      </w:r>
      <w:r w:rsidRPr="00790099">
        <w:rPr>
          <w:rFonts w:ascii="Arial" w:hAnsi="Arial" w:cs="Arial"/>
          <w:color w:val="000000" w:themeColor="text1"/>
          <w:sz w:val="24"/>
          <w:szCs w:val="24"/>
          <w:lang w:val="es-CO"/>
        </w:rPr>
        <w:t>Araque</w:t>
      </w:r>
      <w:r w:rsidRPr="0079009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790099">
        <w:rPr>
          <w:rFonts w:ascii="Arial" w:hAnsi="Arial" w:cs="Arial"/>
          <w:color w:val="000000" w:themeColor="text1"/>
          <w:sz w:val="24"/>
          <w:szCs w:val="24"/>
          <w:lang w:val="es-CO"/>
        </w:rPr>
        <w:t>2001)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>:</w:t>
      </w:r>
    </w:p>
    <w:p w:rsidR="00AA654A" w:rsidRPr="00790099" w:rsidRDefault="00AA654A" w:rsidP="00AA654A">
      <w:pPr>
        <w:pStyle w:val="NormalWeb"/>
        <w:numPr>
          <w:ilvl w:val="0"/>
          <w:numId w:val="2"/>
        </w:numPr>
        <w:spacing w:after="21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color w:val="000000" w:themeColor="text1"/>
          <w:sz w:val="24"/>
          <w:szCs w:val="24"/>
          <w:lang w:val="es-CO"/>
        </w:rPr>
        <w:t>Identificación y e</w:t>
      </w:r>
      <w:r w:rsidRPr="00790099">
        <w:rPr>
          <w:rFonts w:ascii="Arial" w:hAnsi="Arial" w:cs="Arial"/>
          <w:color w:val="000000" w:themeColor="text1"/>
          <w:sz w:val="24"/>
          <w:szCs w:val="24"/>
          <w:lang w:val="es-CO"/>
        </w:rPr>
        <w:t>valuación de agentes y factores ambientales qu</w:t>
      </w:r>
      <w:r>
        <w:rPr>
          <w:rFonts w:ascii="Arial" w:hAnsi="Arial" w:cs="Arial"/>
          <w:color w:val="000000" w:themeColor="text1"/>
          <w:sz w:val="24"/>
          <w:szCs w:val="24"/>
          <w:lang w:val="es-CO"/>
        </w:rPr>
        <w:t>e pueden afectar la salud del t</w:t>
      </w:r>
      <w:r w:rsidRPr="00790099">
        <w:rPr>
          <w:rFonts w:ascii="Arial" w:hAnsi="Arial" w:cs="Arial"/>
          <w:color w:val="000000" w:themeColor="text1"/>
          <w:sz w:val="24"/>
          <w:szCs w:val="24"/>
          <w:lang w:val="es-CO"/>
        </w:rPr>
        <w:t>rabajador</w:t>
      </w:r>
      <w:r>
        <w:rPr>
          <w:rFonts w:ascii="Arial" w:hAnsi="Arial" w:cs="Arial"/>
          <w:color w:val="000000" w:themeColor="text1"/>
          <w:sz w:val="24"/>
          <w:szCs w:val="24"/>
          <w:lang w:val="es-CO"/>
        </w:rPr>
        <w:t>.</w:t>
      </w:r>
    </w:p>
    <w:p w:rsidR="00AA654A" w:rsidRPr="00790099" w:rsidRDefault="00AA654A" w:rsidP="00AA654A">
      <w:pPr>
        <w:pStyle w:val="NormalWeb"/>
        <w:numPr>
          <w:ilvl w:val="0"/>
          <w:numId w:val="2"/>
        </w:numPr>
        <w:spacing w:after="21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790099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Control </w:t>
      </w:r>
      <w:r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de </w:t>
      </w:r>
      <w:r w:rsidRPr="00790099">
        <w:rPr>
          <w:rFonts w:ascii="Arial" w:hAnsi="Arial" w:cs="Arial"/>
          <w:color w:val="000000" w:themeColor="text1"/>
          <w:sz w:val="24"/>
          <w:szCs w:val="24"/>
          <w:lang w:val="es-CO"/>
        </w:rPr>
        <w:t>riesgos, accidentes y enfermedades relacionados con el trabajo</w:t>
      </w:r>
      <w:r>
        <w:rPr>
          <w:rFonts w:ascii="Arial" w:hAnsi="Arial" w:cs="Arial"/>
          <w:color w:val="000000" w:themeColor="text1"/>
          <w:sz w:val="24"/>
          <w:szCs w:val="24"/>
          <w:lang w:val="es-CO"/>
        </w:rPr>
        <w:t>.</w:t>
      </w:r>
      <w:r w:rsidRPr="00790099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</w:t>
      </w:r>
    </w:p>
    <w:p w:rsidR="00AA654A" w:rsidRPr="00790099" w:rsidRDefault="00AA654A" w:rsidP="00AA654A">
      <w:pPr>
        <w:pStyle w:val="NormalWeb"/>
        <w:numPr>
          <w:ilvl w:val="0"/>
          <w:numId w:val="2"/>
        </w:numPr>
        <w:spacing w:after="21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790099">
        <w:rPr>
          <w:rFonts w:ascii="Arial" w:hAnsi="Arial" w:cs="Arial"/>
          <w:color w:val="000000" w:themeColor="text1"/>
          <w:sz w:val="24"/>
          <w:szCs w:val="24"/>
          <w:lang w:val="es-CO"/>
        </w:rPr>
        <w:t>Investigación de accidentes y enfermedades ocurridos, determinar las causas y aplicar las medidas correctivas para que estos no vuelvan a ocurrir</w:t>
      </w:r>
      <w:r>
        <w:rPr>
          <w:rFonts w:ascii="Arial" w:hAnsi="Arial" w:cs="Arial"/>
          <w:color w:val="000000" w:themeColor="text1"/>
          <w:sz w:val="24"/>
          <w:szCs w:val="24"/>
          <w:lang w:val="es-CO"/>
        </w:rPr>
        <w:t>.</w:t>
      </w:r>
      <w:r w:rsidRPr="00790099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</w:t>
      </w:r>
    </w:p>
    <w:p w:rsidR="00AA654A" w:rsidRPr="00790099" w:rsidRDefault="00AA654A" w:rsidP="00AA654A">
      <w:pPr>
        <w:pStyle w:val="NormalWeb"/>
        <w:numPr>
          <w:ilvl w:val="0"/>
          <w:numId w:val="2"/>
        </w:numPr>
        <w:spacing w:after="21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790099">
        <w:rPr>
          <w:rFonts w:ascii="Arial" w:hAnsi="Arial" w:cs="Arial"/>
          <w:color w:val="000000" w:themeColor="text1"/>
          <w:sz w:val="24"/>
          <w:szCs w:val="24"/>
          <w:lang w:val="es-CO"/>
        </w:rPr>
        <w:t>Elaborar y mantener actualizadas las estadísticas sobre accidentes, enfermedades, ausentismo y personal expuesto a los agentes de riesgos del trabajo, conjuntamente con el programa de medicina del trabajo</w:t>
      </w:r>
      <w:r>
        <w:rPr>
          <w:rFonts w:ascii="Arial" w:hAnsi="Arial" w:cs="Arial"/>
          <w:color w:val="000000" w:themeColor="text1"/>
          <w:sz w:val="24"/>
          <w:szCs w:val="24"/>
          <w:lang w:val="es-CO"/>
        </w:rPr>
        <w:t>.</w:t>
      </w:r>
    </w:p>
    <w:p w:rsidR="00AA654A" w:rsidRPr="00790099" w:rsidRDefault="00AA654A" w:rsidP="00AA654A">
      <w:pPr>
        <w:pStyle w:val="NormalWeb"/>
        <w:numPr>
          <w:ilvl w:val="0"/>
          <w:numId w:val="2"/>
        </w:numPr>
        <w:spacing w:before="0" w:beforeAutospacing="0" w:after="21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790099">
        <w:rPr>
          <w:rFonts w:ascii="Arial" w:hAnsi="Arial" w:cs="Arial"/>
          <w:color w:val="000000" w:themeColor="text1"/>
          <w:sz w:val="24"/>
          <w:szCs w:val="24"/>
          <w:lang w:val="es-CO"/>
        </w:rPr>
        <w:lastRenderedPageBreak/>
        <w:t xml:space="preserve">Elaborar y proponer las normas y reglamentos internos sobre salud ocupacional, conjuntamente con el subprograma de medicina del trabajo 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es-CO"/>
          </w:rPr>
          <w:id w:val="-1845931460"/>
          <w:citation/>
        </w:sdtPr>
        <w:sdtContent>
          <w:r w:rsidRPr="00790099">
            <w:rPr>
              <w:rFonts w:ascii="Arial" w:hAnsi="Arial" w:cs="Arial"/>
              <w:color w:val="000000" w:themeColor="text1"/>
              <w:sz w:val="24"/>
              <w:szCs w:val="24"/>
              <w:lang w:val="es-CO"/>
            </w:rPr>
            <w:fldChar w:fldCharType="begin"/>
          </w:r>
          <w:r w:rsidRPr="00790099">
            <w:rPr>
              <w:rFonts w:ascii="Arial" w:hAnsi="Arial" w:cs="Arial"/>
              <w:color w:val="000000" w:themeColor="text1"/>
              <w:sz w:val="24"/>
              <w:szCs w:val="24"/>
              <w:lang w:val="es-CO"/>
            </w:rPr>
            <w:instrText xml:space="preserve"> CITATION Min84 \l 9226 </w:instrText>
          </w:r>
          <w:r w:rsidRPr="00790099">
            <w:rPr>
              <w:rFonts w:ascii="Arial" w:hAnsi="Arial" w:cs="Arial"/>
              <w:color w:val="000000" w:themeColor="text1"/>
              <w:sz w:val="24"/>
              <w:szCs w:val="24"/>
              <w:lang w:val="es-CO"/>
            </w:rPr>
            <w:fldChar w:fldCharType="separate"/>
          </w:r>
          <w:r w:rsidRPr="00790099">
            <w:rPr>
              <w:rFonts w:ascii="Arial" w:hAnsi="Arial" w:cs="Arial"/>
              <w:noProof/>
              <w:color w:val="000000" w:themeColor="text1"/>
              <w:sz w:val="24"/>
              <w:szCs w:val="24"/>
              <w:lang w:val="es-CO"/>
            </w:rPr>
            <w:t>(Ministerio del trabajo, 1984)</w:t>
          </w:r>
          <w:r w:rsidRPr="00790099">
            <w:rPr>
              <w:rFonts w:ascii="Arial" w:hAnsi="Arial" w:cs="Arial"/>
              <w:color w:val="000000" w:themeColor="text1"/>
              <w:sz w:val="24"/>
              <w:szCs w:val="24"/>
              <w:lang w:val="es-CO"/>
            </w:rPr>
            <w:fldChar w:fldCharType="end"/>
          </w:r>
        </w:sdtContent>
      </w:sdt>
      <w:r w:rsidRPr="00790099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.  </w:t>
      </w:r>
    </w:p>
    <w:p w:rsidR="00AA654A" w:rsidRPr="00790099" w:rsidRDefault="00AA654A" w:rsidP="00AA654A">
      <w:pPr>
        <w:pStyle w:val="NormalWeb"/>
        <w:spacing w:before="0" w:beforeAutospacing="0" w:after="210" w:afterAutospacing="0" w:line="210" w:lineRule="atLeast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CO"/>
        </w:rPr>
      </w:pPr>
      <w:r w:rsidRPr="0079009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es-CO"/>
        </w:rPr>
        <w:t>Medicina preventiva y del trabajo</w:t>
      </w:r>
    </w:p>
    <w:p w:rsidR="00AA654A" w:rsidRPr="00790099" w:rsidRDefault="00AA654A" w:rsidP="00AA654A">
      <w:pPr>
        <w:pStyle w:val="NormalWeb"/>
        <w:spacing w:before="0" w:beforeAutospacing="0" w:after="210" w:afterAutospacing="0" w:line="210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color w:val="000000" w:themeColor="text1"/>
          <w:sz w:val="24"/>
          <w:szCs w:val="24"/>
          <w:lang w:val="es-CO"/>
        </w:rPr>
        <w:t>El</w:t>
      </w:r>
      <w:r w:rsidRPr="00790099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Decreto 614 de 1984 comprende la medicina preventiva y del trabajo como </w:t>
      </w:r>
      <w:r w:rsidRPr="00E95E79">
        <w:rPr>
          <w:rFonts w:ascii="Arial" w:hAnsi="Arial" w:cs="Arial"/>
          <w:color w:val="000000" w:themeColor="text1"/>
          <w:sz w:val="24"/>
          <w:szCs w:val="24"/>
          <w:lang w:val="es-CO"/>
        </w:rPr>
        <w:t>el conjunto de actividades médicas y paramédicas destinadas a promover y mejorar la salud del trabajador, evaluar su capacidad laboral y ubicarlo en un lugar de trabajo de acuerdo a sus condiciones psicobiológicas</w:t>
      </w:r>
      <w:r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. </w:t>
      </w:r>
      <w:r w:rsidRPr="00790099">
        <w:rPr>
          <w:rFonts w:ascii="Arial" w:hAnsi="Arial" w:cs="Arial"/>
          <w:color w:val="000000" w:themeColor="text1"/>
          <w:sz w:val="24"/>
          <w:szCs w:val="24"/>
          <w:lang w:val="es-CO"/>
        </w:rPr>
        <w:t>Entre las actividades de medicina preventiva y del trabajo se encuentran</w:t>
      </w:r>
      <w:r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(Ministerio del Trabajo, 1984)</w:t>
      </w:r>
      <w:r w:rsidRPr="00790099">
        <w:rPr>
          <w:rFonts w:ascii="Arial" w:hAnsi="Arial" w:cs="Arial"/>
          <w:color w:val="000000" w:themeColor="text1"/>
          <w:sz w:val="24"/>
          <w:szCs w:val="24"/>
          <w:lang w:val="es-CO"/>
        </w:rPr>
        <w:t>:</w:t>
      </w: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color w:val="000000"/>
          <w:sz w:val="24"/>
          <w:szCs w:val="24"/>
          <w:lang w:val="es-CO"/>
        </w:rPr>
        <w:t>Exámenes médicos de ingreso: requerimientos psicofisiológicos del puesto de trabajo; características individuales del trabajador</w:t>
      </w:r>
      <w:r>
        <w:rPr>
          <w:rFonts w:ascii="Arial" w:hAnsi="Arial" w:cs="Arial"/>
          <w:color w:val="000000"/>
          <w:sz w:val="24"/>
          <w:szCs w:val="24"/>
          <w:lang w:val="es-CO"/>
        </w:rPr>
        <w:t>.</w:t>
      </w: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color w:val="000000"/>
          <w:sz w:val="24"/>
          <w:szCs w:val="24"/>
          <w:lang w:val="es-CO"/>
        </w:rPr>
        <w:t>Exámenes médicos periódicos</w:t>
      </w:r>
      <w:r>
        <w:rPr>
          <w:rFonts w:ascii="Arial" w:hAnsi="Arial" w:cs="Arial"/>
          <w:color w:val="000000"/>
          <w:sz w:val="24"/>
          <w:szCs w:val="24"/>
          <w:lang w:val="es-CO"/>
        </w:rPr>
        <w:t>.</w:t>
      </w: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color w:val="000000"/>
          <w:sz w:val="24"/>
          <w:szCs w:val="24"/>
          <w:lang w:val="es-CO"/>
        </w:rPr>
        <w:t>Exámenes médicos de retiro: evalúa los riesgos ocupacionales específicos a los que estuvo expuesto el trabajador.</w:t>
      </w: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color w:val="000000"/>
          <w:sz w:val="24"/>
          <w:szCs w:val="24"/>
          <w:lang w:val="es-CO"/>
        </w:rPr>
        <w:t>Diagnóstico de salud de la población</w:t>
      </w:r>
      <w:r>
        <w:rPr>
          <w:rFonts w:ascii="Arial" w:hAnsi="Arial" w:cs="Arial"/>
          <w:color w:val="000000"/>
          <w:sz w:val="24"/>
          <w:szCs w:val="24"/>
          <w:lang w:val="es-CO"/>
        </w:rPr>
        <w:t>.</w:t>
      </w: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color w:val="000000"/>
          <w:sz w:val="24"/>
          <w:szCs w:val="24"/>
          <w:lang w:val="es-CO"/>
        </w:rPr>
        <w:t>Evaluaciones médicas a posibles casos de enfermedad profesional o enfermedad común agravada por el trabajo</w:t>
      </w:r>
      <w:r>
        <w:rPr>
          <w:rFonts w:ascii="Arial" w:hAnsi="Arial" w:cs="Arial"/>
          <w:color w:val="000000"/>
          <w:sz w:val="24"/>
          <w:szCs w:val="24"/>
          <w:lang w:val="es-CO"/>
        </w:rPr>
        <w:t>.</w:t>
      </w: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color w:val="000000"/>
          <w:sz w:val="24"/>
          <w:szCs w:val="24"/>
          <w:lang w:val="es-CO"/>
        </w:rPr>
        <w:t>Evaluaciones de puestos de trabajo como requisito para el estudio de la causa de la enfermedad y como alternativa de intervención en casos diagnosticado</w:t>
      </w:r>
      <w:r>
        <w:rPr>
          <w:rFonts w:ascii="Arial" w:hAnsi="Arial" w:cs="Arial"/>
          <w:color w:val="000000"/>
          <w:sz w:val="24"/>
          <w:szCs w:val="24"/>
          <w:lang w:val="es-CO"/>
        </w:rPr>
        <w:t>s.</w:t>
      </w: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color w:val="000000"/>
          <w:sz w:val="24"/>
          <w:szCs w:val="24"/>
          <w:lang w:val="es-CO"/>
        </w:rPr>
        <w:t>Evaluación y concepto de reubicación laboral</w:t>
      </w:r>
      <w:r>
        <w:rPr>
          <w:rFonts w:ascii="Arial" w:hAnsi="Arial" w:cs="Arial"/>
          <w:color w:val="000000"/>
          <w:sz w:val="24"/>
          <w:szCs w:val="24"/>
          <w:lang w:val="es-CO"/>
        </w:rPr>
        <w:t>.</w:t>
      </w: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color w:val="000000"/>
          <w:sz w:val="24"/>
          <w:szCs w:val="24"/>
          <w:lang w:val="es-CO"/>
        </w:rPr>
        <w:t>Vacunación requerida de acuerdo con el riesgo de exposición</w:t>
      </w:r>
      <w:r>
        <w:rPr>
          <w:rFonts w:ascii="Arial" w:hAnsi="Arial" w:cs="Arial"/>
          <w:color w:val="000000"/>
          <w:sz w:val="24"/>
          <w:szCs w:val="24"/>
          <w:lang w:val="es-CO"/>
        </w:rPr>
        <w:t>.</w:t>
      </w: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color w:val="000000"/>
          <w:sz w:val="24"/>
          <w:szCs w:val="24"/>
          <w:lang w:val="es-CO"/>
        </w:rPr>
        <w:t>Prevención y promoción de enfermedad común para prevenir o disminuir las patologías detectadas en los exámenes periódicos</w:t>
      </w:r>
      <w:r>
        <w:rPr>
          <w:rFonts w:ascii="Arial" w:hAnsi="Arial" w:cs="Arial"/>
          <w:color w:val="000000"/>
          <w:sz w:val="24"/>
          <w:szCs w:val="24"/>
          <w:lang w:val="es-CO"/>
        </w:rPr>
        <w:t>.</w:t>
      </w: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color w:val="000000"/>
          <w:sz w:val="24"/>
          <w:szCs w:val="24"/>
          <w:lang w:val="es-CO"/>
        </w:rPr>
        <w:t>Investigaciones sobre enfermedades profesionales (cuando estas sean diagnosticadas)</w:t>
      </w:r>
      <w:r>
        <w:rPr>
          <w:rFonts w:ascii="Arial" w:hAnsi="Arial" w:cs="Arial"/>
          <w:color w:val="000000"/>
          <w:sz w:val="24"/>
          <w:szCs w:val="24"/>
          <w:lang w:val="es-CO"/>
        </w:rPr>
        <w:t>.</w:t>
      </w: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color w:val="000000"/>
          <w:sz w:val="24"/>
          <w:szCs w:val="24"/>
          <w:lang w:val="es-CO"/>
        </w:rPr>
        <w:t>Investigaciones sobre enfermedades generales para conocer el perfil epidemiológico de la población trabajadora con el fin de diseñar e implementar medidas de prevención</w:t>
      </w:r>
      <w:r>
        <w:rPr>
          <w:rFonts w:ascii="Arial" w:hAnsi="Arial" w:cs="Arial"/>
          <w:color w:val="000000"/>
          <w:sz w:val="24"/>
          <w:szCs w:val="24"/>
          <w:lang w:val="es-CO"/>
        </w:rPr>
        <w:t xml:space="preserve">. </w:t>
      </w: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color w:val="000000"/>
          <w:sz w:val="24"/>
          <w:szCs w:val="24"/>
          <w:lang w:val="es-CO"/>
        </w:rPr>
        <w:t>Actividades deportivas, recreativas y culturales que permitan orientar el uso adecuado del tiempo libre, mantener, mejorar la salud física y mental de los trabajadores y apoyar la prevención del dolor lumbar y estrés ocupacional. Establece</w:t>
      </w:r>
      <w:r>
        <w:rPr>
          <w:rFonts w:ascii="Arial" w:hAnsi="Arial" w:cs="Arial"/>
          <w:color w:val="000000"/>
          <w:sz w:val="24"/>
          <w:szCs w:val="24"/>
          <w:lang w:val="es-CO"/>
        </w:rPr>
        <w:t>r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 xml:space="preserve"> e implementar sistemas de información de ausentismo causado por enfermedad común, enfermedad profesional, accidente de trabajo</w:t>
      </w:r>
      <w:r>
        <w:rPr>
          <w:rFonts w:ascii="Arial" w:hAnsi="Arial" w:cs="Arial"/>
          <w:color w:val="000000"/>
          <w:sz w:val="24"/>
          <w:szCs w:val="24"/>
          <w:lang w:val="es-CO"/>
        </w:rPr>
        <w:t>.</w:t>
      </w: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color w:val="000000"/>
          <w:sz w:val="24"/>
          <w:szCs w:val="24"/>
          <w:lang w:val="es-CO"/>
        </w:rPr>
        <w:t>Se trabaja bajo programas de vigilancia epidemiológica para riesgo químico, ergonómico, biológico, cardiovascular, conservación respiratoria, auditivo</w:t>
      </w:r>
      <w:r>
        <w:rPr>
          <w:rFonts w:ascii="Arial" w:hAnsi="Arial" w:cs="Arial"/>
          <w:color w:val="000000"/>
          <w:sz w:val="24"/>
          <w:szCs w:val="24"/>
          <w:lang w:val="es-CO"/>
        </w:rPr>
        <w:t>.</w:t>
      </w: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color w:val="000000"/>
          <w:sz w:val="24"/>
          <w:szCs w:val="24"/>
          <w:lang w:val="es-CO"/>
        </w:rPr>
        <w:t>Selección de personal acorde con los perfiles de puesto de trabajo</w:t>
      </w:r>
      <w:r>
        <w:rPr>
          <w:rFonts w:ascii="Arial" w:hAnsi="Arial" w:cs="Arial"/>
          <w:color w:val="000000"/>
          <w:sz w:val="24"/>
          <w:szCs w:val="24"/>
          <w:lang w:val="es-CO"/>
        </w:rPr>
        <w:t>.</w:t>
      </w: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color w:val="000000"/>
          <w:sz w:val="24"/>
          <w:szCs w:val="24"/>
          <w:lang w:val="es-CO"/>
        </w:rPr>
        <w:t>En el proceso de inducción se hace énfasis en el conocimiento del programa de salud ocupacional, los riesgos existentes, las consecuencias sobre la salud, las medidas de seguridad existentes y su participación efectiva en el control de los riesgos</w:t>
      </w:r>
      <w:r>
        <w:rPr>
          <w:rFonts w:ascii="Arial" w:hAnsi="Arial" w:cs="Arial"/>
          <w:color w:val="000000"/>
          <w:sz w:val="24"/>
          <w:szCs w:val="24"/>
          <w:lang w:val="es-CO"/>
        </w:rPr>
        <w:t>.</w:t>
      </w:r>
    </w:p>
    <w:p w:rsidR="00AA654A" w:rsidRDefault="00AA654A" w:rsidP="00AA654A">
      <w:pPr>
        <w:pStyle w:val="NormalWeb"/>
        <w:numPr>
          <w:ilvl w:val="0"/>
          <w:numId w:val="1"/>
        </w:numPr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color w:val="000000"/>
          <w:sz w:val="24"/>
          <w:szCs w:val="24"/>
          <w:lang w:val="es-CO"/>
        </w:rPr>
        <w:lastRenderedPageBreak/>
        <w:t>Capacitación en salud ocupacional en donde se establecen políticas generales de capacitación basadas en los diagnósticos de condiciones de salud y trabajo y las necesidades sentidas de los trabajadores,</w:t>
      </w:r>
      <w:r>
        <w:rPr>
          <w:rFonts w:ascii="Arial" w:hAnsi="Arial" w:cs="Arial"/>
          <w:color w:val="000000"/>
          <w:sz w:val="24"/>
          <w:szCs w:val="24"/>
          <w:lang w:val="es-CO"/>
        </w:rPr>
        <w:t xml:space="preserve"> así como de los perfiles socio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>demográficos realizados</w:t>
      </w:r>
      <w:r>
        <w:rPr>
          <w:rFonts w:ascii="Arial" w:hAnsi="Arial" w:cs="Arial"/>
          <w:color w:val="000000"/>
          <w:sz w:val="24"/>
          <w:szCs w:val="24"/>
          <w:lang w:val="es-CO"/>
        </w:rPr>
        <w:t>.</w:t>
      </w:r>
    </w:p>
    <w:p w:rsidR="00AA654A" w:rsidRPr="00790099" w:rsidRDefault="00AA654A" w:rsidP="00AA654A">
      <w:pPr>
        <w:pStyle w:val="NormalWeb"/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>
        <w:rPr>
          <w:rFonts w:ascii="Arial" w:hAnsi="Arial" w:cs="Arial"/>
          <w:color w:val="000000"/>
          <w:sz w:val="24"/>
          <w:szCs w:val="24"/>
          <w:lang w:val="es-CO"/>
        </w:rPr>
        <w:t xml:space="preserve">Haga clic en los títulos para conocer más: </w:t>
      </w:r>
    </w:p>
    <w:p w:rsidR="00AA654A" w:rsidRPr="00790099" w:rsidRDefault="00AA654A" w:rsidP="00AA654A">
      <w:pPr>
        <w:pStyle w:val="NormalWeb"/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color w:val="000000"/>
          <w:sz w:val="24"/>
          <w:szCs w:val="24"/>
          <w:highlight w:val="green"/>
          <w:lang w:val="es-CO"/>
        </w:rPr>
        <w:t>Exámenes médicos</w:t>
      </w:r>
    </w:p>
    <w:p w:rsidR="00AA654A" w:rsidRPr="008F7DF9" w:rsidRDefault="00AA654A" w:rsidP="00AA654A">
      <w:pPr>
        <w:pStyle w:val="NormalWeb"/>
        <w:spacing w:after="210" w:line="210" w:lineRule="atLeast"/>
        <w:jc w:val="both"/>
        <w:rPr>
          <w:rFonts w:ascii="Arial" w:hAnsi="Arial" w:cs="Arial"/>
          <w:iCs/>
          <w:sz w:val="24"/>
          <w:szCs w:val="24"/>
        </w:rPr>
      </w:pPr>
      <w:r w:rsidRPr="008F7DF9">
        <w:rPr>
          <w:rFonts w:ascii="Arial" w:hAnsi="Arial" w:cs="Arial"/>
          <w:color w:val="000000"/>
          <w:sz w:val="24"/>
          <w:szCs w:val="24"/>
          <w:lang w:val="es-CO"/>
        </w:rPr>
        <w:t xml:space="preserve">Una de las actividades enfocadas a la vigilancia en salud está relacionado </w:t>
      </w:r>
      <w:r>
        <w:rPr>
          <w:rFonts w:ascii="Arial" w:hAnsi="Arial" w:cs="Arial"/>
          <w:color w:val="000000"/>
          <w:sz w:val="24"/>
          <w:szCs w:val="24"/>
          <w:lang w:val="es-CO"/>
        </w:rPr>
        <w:t>con</w:t>
      </w:r>
      <w:r w:rsidRPr="008F7DF9">
        <w:rPr>
          <w:rFonts w:ascii="Arial" w:hAnsi="Arial" w:cs="Arial"/>
          <w:color w:val="000000"/>
          <w:sz w:val="24"/>
          <w:szCs w:val="24"/>
          <w:lang w:val="es-CO"/>
        </w:rPr>
        <w:t xml:space="preserve"> los </w:t>
      </w:r>
      <w:r w:rsidRPr="008F7DF9">
        <w:rPr>
          <w:rFonts w:ascii="Arial" w:hAnsi="Arial" w:cs="Arial"/>
          <w:sz w:val="24"/>
          <w:szCs w:val="24"/>
          <w:lang w:val="es-CO"/>
        </w:rPr>
        <w:t>exámenes médicos los cuales</w:t>
      </w:r>
      <w:r>
        <w:rPr>
          <w:rFonts w:ascii="Arial" w:hAnsi="Arial" w:cs="Arial"/>
          <w:sz w:val="24"/>
          <w:szCs w:val="24"/>
          <w:lang w:val="es-CO"/>
        </w:rPr>
        <w:t>, de acuerdo con</w:t>
      </w:r>
      <w:r w:rsidRPr="008F7DF9">
        <w:rPr>
          <w:rFonts w:ascii="Arial" w:hAnsi="Arial" w:cs="Arial"/>
          <w:sz w:val="24"/>
          <w:szCs w:val="24"/>
          <w:lang w:val="es-CO"/>
        </w:rPr>
        <w:t xml:space="preserve"> la Resolución 2346 de 2007</w:t>
      </w:r>
      <w:r>
        <w:rPr>
          <w:rFonts w:ascii="Arial" w:hAnsi="Arial" w:cs="Arial"/>
          <w:sz w:val="24"/>
          <w:szCs w:val="24"/>
          <w:lang w:val="es-CO"/>
        </w:rPr>
        <w:t>,</w:t>
      </w:r>
      <w:r w:rsidRPr="008F7DF9">
        <w:rPr>
          <w:rFonts w:ascii="Arial" w:hAnsi="Arial" w:cs="Arial"/>
          <w:sz w:val="24"/>
          <w:szCs w:val="24"/>
          <w:lang w:val="es-CO"/>
        </w:rPr>
        <w:t xml:space="preserve"> se </w:t>
      </w:r>
      <w:r>
        <w:rPr>
          <w:rFonts w:ascii="Arial" w:hAnsi="Arial" w:cs="Arial"/>
          <w:sz w:val="24"/>
          <w:szCs w:val="24"/>
          <w:lang w:val="es-CO"/>
        </w:rPr>
        <w:t xml:space="preserve">definen </w:t>
      </w:r>
      <w:r w:rsidRPr="008F7DF9">
        <w:rPr>
          <w:rFonts w:ascii="Arial" w:hAnsi="Arial" w:cs="Arial"/>
          <w:sz w:val="24"/>
          <w:szCs w:val="24"/>
          <w:lang w:val="es-CO"/>
        </w:rPr>
        <w:t xml:space="preserve">como: </w:t>
      </w:r>
      <w:r w:rsidRPr="008F7DF9">
        <w:rPr>
          <w:rFonts w:ascii="Arial" w:hAnsi="Arial" w:cs="Arial"/>
          <w:b/>
          <w:bCs/>
          <w:iCs/>
          <w:sz w:val="24"/>
          <w:szCs w:val="24"/>
        </w:rPr>
        <w:t>“</w:t>
      </w:r>
      <w:r>
        <w:rPr>
          <w:rFonts w:ascii="Arial" w:hAnsi="Arial" w:cs="Arial"/>
          <w:iCs/>
          <w:sz w:val="24"/>
          <w:szCs w:val="24"/>
        </w:rPr>
        <w:t>a</w:t>
      </w:r>
      <w:r w:rsidRPr="008F7DF9">
        <w:rPr>
          <w:rFonts w:ascii="Arial" w:hAnsi="Arial" w:cs="Arial"/>
          <w:iCs/>
          <w:sz w:val="24"/>
          <w:szCs w:val="24"/>
        </w:rPr>
        <w:t>cto médico mediante el cual se interroga y examina a un trabajador, con el fin de monitorear la exposición a factores de riesgo y determinar la existencia de consecuencias en la persona por dicha exposición. Incluye anamnesis, examen físico completo con énfasis en el órgano o sistema blanco, análisis de pruebas clínicas y paraclínicas, tales como: de laboratorio, imágenes diagnósticas, electrocardiograma, y su correlación entre ellos para emitir un diagnóstico y las recomendaciones</w:t>
      </w:r>
      <w:sdt>
        <w:sdtPr>
          <w:rPr>
            <w:rFonts w:ascii="Arial" w:hAnsi="Arial" w:cs="Arial"/>
            <w:iCs/>
            <w:sz w:val="24"/>
            <w:szCs w:val="24"/>
          </w:rPr>
          <w:id w:val="-946084992"/>
          <w:citation/>
        </w:sdtPr>
        <w:sdtContent>
          <w:r w:rsidRPr="008F7DF9">
            <w:rPr>
              <w:rFonts w:ascii="Arial" w:hAnsi="Arial" w:cs="Arial"/>
              <w:iCs/>
              <w:sz w:val="24"/>
              <w:szCs w:val="24"/>
            </w:rPr>
            <w:fldChar w:fldCharType="begin"/>
          </w:r>
          <w:r w:rsidRPr="008F7DF9">
            <w:rPr>
              <w:rFonts w:ascii="Arial" w:hAnsi="Arial" w:cs="Arial"/>
              <w:iCs/>
              <w:sz w:val="24"/>
              <w:szCs w:val="24"/>
              <w:lang w:val="es-CO"/>
            </w:rPr>
            <w:instrText xml:space="preserve"> CITATION Min07 \l 9226 </w:instrText>
          </w:r>
          <w:r w:rsidRPr="008F7DF9">
            <w:rPr>
              <w:rFonts w:ascii="Arial" w:hAnsi="Arial" w:cs="Arial"/>
              <w:iCs/>
              <w:sz w:val="24"/>
              <w:szCs w:val="24"/>
            </w:rPr>
            <w:fldChar w:fldCharType="separate"/>
          </w:r>
          <w:r w:rsidRPr="008F7DF9">
            <w:rPr>
              <w:rFonts w:ascii="Arial" w:hAnsi="Arial" w:cs="Arial"/>
              <w:iCs/>
              <w:noProof/>
              <w:sz w:val="24"/>
              <w:szCs w:val="24"/>
              <w:lang w:val="es-CO"/>
            </w:rPr>
            <w:t xml:space="preserve"> </w:t>
          </w:r>
          <w:r w:rsidRPr="008F7DF9">
            <w:rPr>
              <w:rFonts w:ascii="Arial" w:hAnsi="Arial" w:cs="Arial"/>
              <w:noProof/>
              <w:sz w:val="24"/>
              <w:szCs w:val="24"/>
              <w:lang w:val="es-CO"/>
            </w:rPr>
            <w:t>(Ministerio de la Proteción Social, 2007)</w:t>
          </w:r>
          <w:r w:rsidRPr="008F7DF9">
            <w:rPr>
              <w:rFonts w:ascii="Arial" w:hAnsi="Arial" w:cs="Arial"/>
              <w:iCs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iCs/>
          <w:sz w:val="24"/>
          <w:szCs w:val="24"/>
        </w:rPr>
        <w:t>.</w:t>
      </w:r>
    </w:p>
    <w:p w:rsidR="00AA654A" w:rsidRPr="00790099" w:rsidRDefault="00AA654A" w:rsidP="00AA654A">
      <w:pPr>
        <w:pStyle w:val="NormalWeb"/>
        <w:spacing w:after="210" w:line="21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790099">
        <w:rPr>
          <w:rFonts w:ascii="Arial" w:hAnsi="Arial" w:cs="Arial"/>
          <w:color w:val="333333"/>
          <w:sz w:val="24"/>
          <w:szCs w:val="24"/>
          <w:highlight w:val="green"/>
        </w:rPr>
        <w:t>Clases de exámenes médicos</w:t>
      </w:r>
      <w:r w:rsidRPr="00790099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AA654A" w:rsidRPr="00790099" w:rsidRDefault="00AA654A" w:rsidP="00AA654A">
      <w:pPr>
        <w:pStyle w:val="NormalWeb"/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790099">
        <w:rPr>
          <w:rFonts w:ascii="Arial" w:hAnsi="Arial" w:cs="Arial"/>
          <w:color w:val="333333"/>
          <w:sz w:val="24"/>
          <w:szCs w:val="24"/>
        </w:rPr>
        <w:t>Una vez expedido el Decreto 1072 de 2015</w:t>
      </w:r>
      <w:r>
        <w:rPr>
          <w:rFonts w:ascii="Arial" w:hAnsi="Arial" w:cs="Arial"/>
          <w:color w:val="333333"/>
          <w:sz w:val="24"/>
          <w:szCs w:val="24"/>
        </w:rPr>
        <w:t xml:space="preserve"> se</w:t>
      </w:r>
      <w:r w:rsidRPr="00790099">
        <w:rPr>
          <w:rFonts w:ascii="Arial" w:hAnsi="Arial" w:cs="Arial"/>
          <w:color w:val="333333"/>
          <w:sz w:val="24"/>
          <w:szCs w:val="24"/>
        </w:rPr>
        <w:t xml:space="preserve"> define</w:t>
      </w:r>
      <w:r>
        <w:rPr>
          <w:rFonts w:ascii="Arial" w:hAnsi="Arial" w:cs="Arial"/>
          <w:color w:val="333333"/>
          <w:sz w:val="24"/>
          <w:szCs w:val="24"/>
        </w:rPr>
        <w:t>n los tipos de exámenes médicos</w:t>
      </w:r>
      <w:r w:rsidRPr="00790099">
        <w:rPr>
          <w:rFonts w:ascii="Arial" w:hAnsi="Arial" w:cs="Arial"/>
          <w:color w:val="333333"/>
          <w:sz w:val="24"/>
          <w:szCs w:val="24"/>
        </w:rPr>
        <w:t>:   </w:t>
      </w:r>
      <w:r w:rsidRPr="00790099">
        <w:rPr>
          <w:rFonts w:ascii="Arial" w:hAnsi="Arial" w:cs="Arial"/>
          <w:color w:val="000000"/>
          <w:sz w:val="24"/>
          <w:szCs w:val="24"/>
        </w:rPr>
        <w:t> </w:t>
      </w: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before="0" w:beforeAutospacing="0" w:after="0" w:afterAutospacing="0"/>
        <w:ind w:left="1077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b/>
          <w:bCs/>
          <w:color w:val="000000"/>
          <w:sz w:val="24"/>
          <w:szCs w:val="24"/>
          <w:lang w:val="es-CO"/>
        </w:rPr>
        <w:t>Examen de ingreso:</w:t>
      </w:r>
      <w:r w:rsidRPr="0079009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>s aquel que se realiza para determinar las condiciones de salud física, mental y social del trabajador, antes de su contratación en función de las condiciones laborales a las que estará expuesto, acorde con los requerimientos de la tarea y el perfil del cargo</w:t>
      </w:r>
      <w:sdt>
        <w:sdtPr>
          <w:rPr>
            <w:rFonts w:ascii="Arial" w:hAnsi="Arial" w:cs="Arial"/>
            <w:color w:val="000000"/>
            <w:sz w:val="24"/>
            <w:szCs w:val="24"/>
            <w:lang w:val="es-CO"/>
          </w:rPr>
          <w:id w:val="-1436055849"/>
          <w:citation/>
        </w:sdtPr>
        <w:sdtContent>
          <w:r w:rsidRPr="00790099">
            <w:rPr>
              <w:rFonts w:ascii="Arial" w:hAnsi="Arial" w:cs="Arial"/>
              <w:color w:val="000000"/>
              <w:sz w:val="24"/>
              <w:szCs w:val="24"/>
              <w:lang w:val="es-CO"/>
            </w:rPr>
            <w:fldChar w:fldCharType="begin"/>
          </w:r>
          <w:r w:rsidRPr="00790099">
            <w:rPr>
              <w:rFonts w:ascii="Arial" w:hAnsi="Arial" w:cs="Arial"/>
              <w:color w:val="000000"/>
              <w:sz w:val="24"/>
              <w:szCs w:val="24"/>
              <w:lang w:val="es-CO"/>
            </w:rPr>
            <w:instrText xml:space="preserve"> CITATION Min15 \l 9226 </w:instrText>
          </w:r>
          <w:r w:rsidRPr="00790099">
            <w:rPr>
              <w:rFonts w:ascii="Arial" w:hAnsi="Arial" w:cs="Arial"/>
              <w:color w:val="000000"/>
              <w:sz w:val="24"/>
              <w:szCs w:val="24"/>
              <w:lang w:val="es-CO"/>
            </w:rPr>
            <w:fldChar w:fldCharType="separate"/>
          </w:r>
          <w:r w:rsidRPr="00790099">
            <w:rPr>
              <w:rFonts w:ascii="Arial" w:hAnsi="Arial" w:cs="Arial"/>
              <w:noProof/>
              <w:color w:val="000000"/>
              <w:sz w:val="24"/>
              <w:szCs w:val="24"/>
              <w:lang w:val="es-CO"/>
            </w:rPr>
            <w:t xml:space="preserve"> (Ministerio del Trabajo, 2015)</w:t>
          </w:r>
          <w:r w:rsidRPr="00790099">
            <w:rPr>
              <w:rFonts w:ascii="Arial" w:hAnsi="Arial" w:cs="Arial"/>
              <w:color w:val="000000"/>
              <w:sz w:val="24"/>
              <w:szCs w:val="24"/>
              <w:lang w:val="es-CO"/>
            </w:rPr>
            <w:fldChar w:fldCharType="end"/>
          </w:r>
        </w:sdtContent>
      </w:sdt>
      <w:r w:rsidRPr="00790099">
        <w:rPr>
          <w:rFonts w:ascii="Arial" w:hAnsi="Arial" w:cs="Arial"/>
          <w:color w:val="000000"/>
          <w:sz w:val="24"/>
          <w:szCs w:val="24"/>
          <w:lang w:val="es-CO"/>
        </w:rPr>
        <w:t>. </w:t>
      </w:r>
    </w:p>
    <w:p w:rsidR="00AA654A" w:rsidRPr="00790099" w:rsidRDefault="00AA654A" w:rsidP="00AA654A">
      <w:pPr>
        <w:pStyle w:val="NormalWeb"/>
        <w:spacing w:before="0" w:beforeAutospacing="0" w:after="0" w:afterAutospacing="0"/>
        <w:ind w:left="717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before="0" w:beforeAutospacing="0" w:after="0" w:afterAutospacing="0"/>
        <w:ind w:left="1077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s-CO"/>
        </w:rPr>
        <w:t>Examen p</w:t>
      </w:r>
      <w:r w:rsidRPr="00790099">
        <w:rPr>
          <w:rFonts w:ascii="Arial" w:hAnsi="Arial" w:cs="Arial"/>
          <w:b/>
          <w:bCs/>
          <w:color w:val="000000"/>
          <w:sz w:val="24"/>
          <w:szCs w:val="24"/>
          <w:lang w:val="es-CO"/>
        </w:rPr>
        <w:t>eriódico: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s-CO"/>
        </w:rPr>
        <w:t>e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>s el que se realiza con el fin de monitorear la exposición a factores de riesgo e identificar en forma precoz, posibles alteraciones temporales o permanentes de salud del trabajador, ocasionadas por la labor o por la exposición al medio ambiente de trabajo. Así mismo, para detectar enfermedades de origen común, con el fin de establecer un manejo preventivo</w:t>
      </w:r>
      <w:sdt>
        <w:sdtPr>
          <w:rPr>
            <w:rFonts w:ascii="Arial" w:hAnsi="Arial" w:cs="Arial"/>
            <w:color w:val="000000"/>
            <w:sz w:val="24"/>
            <w:szCs w:val="24"/>
            <w:lang w:val="es-CO"/>
          </w:rPr>
          <w:id w:val="-1291510785"/>
          <w:citation/>
        </w:sdtPr>
        <w:sdtContent>
          <w:r w:rsidRPr="00790099">
            <w:rPr>
              <w:rFonts w:ascii="Arial" w:hAnsi="Arial" w:cs="Arial"/>
              <w:color w:val="000000"/>
              <w:sz w:val="24"/>
              <w:szCs w:val="24"/>
              <w:lang w:val="es-CO"/>
            </w:rPr>
            <w:fldChar w:fldCharType="begin"/>
          </w:r>
          <w:r w:rsidRPr="00790099">
            <w:rPr>
              <w:rFonts w:ascii="Arial" w:hAnsi="Arial" w:cs="Arial"/>
              <w:color w:val="000000"/>
              <w:sz w:val="24"/>
              <w:szCs w:val="24"/>
              <w:lang w:val="es-CO"/>
            </w:rPr>
            <w:instrText xml:space="preserve"> CITATION Min15 \l 9226 </w:instrText>
          </w:r>
          <w:r w:rsidRPr="00790099">
            <w:rPr>
              <w:rFonts w:ascii="Arial" w:hAnsi="Arial" w:cs="Arial"/>
              <w:color w:val="000000"/>
              <w:sz w:val="24"/>
              <w:szCs w:val="24"/>
              <w:lang w:val="es-CO"/>
            </w:rPr>
            <w:fldChar w:fldCharType="separate"/>
          </w:r>
          <w:r w:rsidRPr="00790099">
            <w:rPr>
              <w:rFonts w:ascii="Arial" w:hAnsi="Arial" w:cs="Arial"/>
              <w:noProof/>
              <w:color w:val="000000"/>
              <w:sz w:val="24"/>
              <w:szCs w:val="24"/>
              <w:lang w:val="es-CO"/>
            </w:rPr>
            <w:t xml:space="preserve"> (Ministerio del Trabajo, 2015)</w:t>
          </w:r>
          <w:r w:rsidRPr="00790099">
            <w:rPr>
              <w:rFonts w:ascii="Arial" w:hAnsi="Arial" w:cs="Arial"/>
              <w:color w:val="000000"/>
              <w:sz w:val="24"/>
              <w:szCs w:val="24"/>
              <w:lang w:val="es-CO"/>
            </w:rPr>
            <w:fldChar w:fldCharType="end"/>
          </w:r>
        </w:sdtContent>
      </w:sdt>
      <w:r w:rsidRPr="00790099">
        <w:rPr>
          <w:rFonts w:ascii="Arial" w:hAnsi="Arial" w:cs="Arial"/>
          <w:color w:val="000000"/>
          <w:sz w:val="24"/>
          <w:szCs w:val="24"/>
          <w:lang w:val="es-CO"/>
        </w:rPr>
        <w:t>.  </w:t>
      </w:r>
    </w:p>
    <w:p w:rsidR="00AA654A" w:rsidRPr="00790099" w:rsidRDefault="00AA654A" w:rsidP="00AA654A">
      <w:pPr>
        <w:pStyle w:val="Prrafodelista"/>
        <w:rPr>
          <w:rFonts w:cs="Arial"/>
          <w:color w:val="000000"/>
          <w:szCs w:val="24"/>
        </w:rPr>
      </w:pP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before="0" w:beforeAutospacing="0" w:after="0" w:afterAutospacing="0"/>
        <w:ind w:left="1077"/>
        <w:jc w:val="both"/>
        <w:rPr>
          <w:rFonts w:ascii="Arial" w:hAnsi="Arial" w:cs="Arial"/>
          <w:b/>
          <w:bCs/>
          <w:color w:val="000000"/>
          <w:sz w:val="24"/>
          <w:szCs w:val="24"/>
          <w:lang w:val="es-CO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s-CO"/>
        </w:rPr>
        <w:t>Examen de r</w:t>
      </w:r>
      <w:r w:rsidRPr="00790099">
        <w:rPr>
          <w:rFonts w:ascii="Arial" w:hAnsi="Arial" w:cs="Arial"/>
          <w:b/>
          <w:bCs/>
          <w:color w:val="000000"/>
          <w:sz w:val="24"/>
          <w:szCs w:val="24"/>
          <w:lang w:val="es-CO"/>
        </w:rPr>
        <w:t>etiro o egreso: </w:t>
      </w:r>
      <w:r>
        <w:rPr>
          <w:rFonts w:ascii="Arial" w:hAnsi="Arial" w:cs="Arial"/>
          <w:color w:val="000000"/>
          <w:sz w:val="24"/>
          <w:szCs w:val="24"/>
          <w:lang w:val="es-CO"/>
        </w:rPr>
        <w:t>e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>valuación médica ejecutada cuando se termina la relación laboral, con el objeto de valorar y registrar las condiciones de salud en las que el trabajador se retira de las tareas o funciones asignadas</w:t>
      </w:r>
      <w:sdt>
        <w:sdtPr>
          <w:rPr>
            <w:rFonts w:ascii="Arial" w:hAnsi="Arial" w:cs="Arial"/>
            <w:color w:val="000000"/>
            <w:sz w:val="24"/>
            <w:szCs w:val="24"/>
            <w:lang w:val="es-CO"/>
          </w:rPr>
          <w:id w:val="909278484"/>
          <w:citation/>
        </w:sdtPr>
        <w:sdtContent>
          <w:r w:rsidRPr="00790099">
            <w:rPr>
              <w:rFonts w:ascii="Arial" w:hAnsi="Arial" w:cs="Arial"/>
              <w:color w:val="000000"/>
              <w:sz w:val="24"/>
              <w:szCs w:val="24"/>
              <w:lang w:val="es-CO"/>
            </w:rPr>
            <w:fldChar w:fldCharType="begin"/>
          </w:r>
          <w:r w:rsidRPr="00790099">
            <w:rPr>
              <w:rFonts w:ascii="Arial" w:hAnsi="Arial" w:cs="Arial"/>
              <w:color w:val="000000"/>
              <w:sz w:val="24"/>
              <w:szCs w:val="24"/>
              <w:lang w:val="es-CO"/>
            </w:rPr>
            <w:instrText xml:space="preserve"> CITATION Min15 \l 9226 </w:instrText>
          </w:r>
          <w:r w:rsidRPr="00790099">
            <w:rPr>
              <w:rFonts w:ascii="Arial" w:hAnsi="Arial" w:cs="Arial"/>
              <w:color w:val="000000"/>
              <w:sz w:val="24"/>
              <w:szCs w:val="24"/>
              <w:lang w:val="es-CO"/>
            </w:rPr>
            <w:fldChar w:fldCharType="separate"/>
          </w:r>
          <w:r w:rsidRPr="00790099">
            <w:rPr>
              <w:rFonts w:ascii="Arial" w:hAnsi="Arial" w:cs="Arial"/>
              <w:noProof/>
              <w:color w:val="000000"/>
              <w:sz w:val="24"/>
              <w:szCs w:val="24"/>
              <w:lang w:val="es-CO"/>
            </w:rPr>
            <w:t xml:space="preserve"> (Ministerio del Trabajo, 2015)</w:t>
          </w:r>
          <w:r w:rsidRPr="00790099">
            <w:rPr>
              <w:rFonts w:ascii="Arial" w:hAnsi="Arial" w:cs="Arial"/>
              <w:color w:val="000000"/>
              <w:sz w:val="24"/>
              <w:szCs w:val="24"/>
              <w:lang w:val="es-CO"/>
            </w:rPr>
            <w:fldChar w:fldCharType="end"/>
          </w:r>
        </w:sdtContent>
      </w:sdt>
      <w:r w:rsidRPr="00790099">
        <w:rPr>
          <w:rFonts w:ascii="Arial" w:hAnsi="Arial" w:cs="Arial"/>
          <w:color w:val="000000"/>
          <w:sz w:val="24"/>
          <w:szCs w:val="24"/>
          <w:lang w:val="es-CO"/>
        </w:rPr>
        <w:t>.  </w:t>
      </w:r>
    </w:p>
    <w:p w:rsidR="00AA654A" w:rsidRPr="00790099" w:rsidRDefault="00AA654A" w:rsidP="00AA654A">
      <w:pPr>
        <w:pStyle w:val="Prrafodelista"/>
        <w:rPr>
          <w:rFonts w:cs="Arial"/>
          <w:b/>
          <w:bCs/>
          <w:color w:val="000000"/>
          <w:szCs w:val="24"/>
        </w:rPr>
      </w:pP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before="0" w:beforeAutospacing="0" w:after="0" w:afterAutospacing="0"/>
        <w:ind w:left="1077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b/>
          <w:bCs/>
          <w:color w:val="000000"/>
          <w:sz w:val="24"/>
          <w:szCs w:val="24"/>
          <w:lang w:val="es-CO"/>
        </w:rPr>
        <w:t>Examen post</w:t>
      </w:r>
      <w:r>
        <w:rPr>
          <w:rFonts w:ascii="Arial" w:hAnsi="Arial" w:cs="Arial"/>
          <w:b/>
          <w:bCs/>
          <w:color w:val="000000"/>
          <w:sz w:val="24"/>
          <w:szCs w:val="24"/>
          <w:lang w:val="es-CO"/>
        </w:rPr>
        <w:t xml:space="preserve"> </w:t>
      </w:r>
      <w:r w:rsidRPr="00790099">
        <w:rPr>
          <w:rFonts w:ascii="Arial" w:hAnsi="Arial" w:cs="Arial"/>
          <w:b/>
          <w:bCs/>
          <w:color w:val="000000"/>
          <w:sz w:val="24"/>
          <w:szCs w:val="24"/>
          <w:lang w:val="es-CO"/>
        </w:rPr>
        <w:t>incapacidad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 xml:space="preserve">: </w:t>
      </w:r>
      <w:r>
        <w:rPr>
          <w:rFonts w:ascii="Arial" w:hAnsi="Arial" w:cs="Arial"/>
          <w:color w:val="000000"/>
          <w:sz w:val="24"/>
          <w:szCs w:val="24"/>
          <w:lang w:val="es-CO"/>
        </w:rPr>
        <w:t>e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 xml:space="preserve">l que se efectúa al final de un periodo de incapacidad laboral superior a 90 días, con el propósito de evaluar su condición de salud actual, si el trabajador puede regresar a las labores 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lastRenderedPageBreak/>
        <w:t>habituales que estaba ejecutando o si tiene restricciones para el ejercicio de estas</w:t>
      </w:r>
      <w:sdt>
        <w:sdtPr>
          <w:rPr>
            <w:rFonts w:ascii="Arial" w:hAnsi="Arial" w:cs="Arial"/>
            <w:color w:val="000000"/>
            <w:sz w:val="24"/>
            <w:szCs w:val="24"/>
            <w:lang w:val="es-CO"/>
          </w:rPr>
          <w:id w:val="607776914"/>
          <w:citation/>
        </w:sdtPr>
        <w:sdtContent>
          <w:r w:rsidRPr="00790099">
            <w:rPr>
              <w:rFonts w:ascii="Arial" w:hAnsi="Arial" w:cs="Arial"/>
              <w:color w:val="000000"/>
              <w:sz w:val="24"/>
              <w:szCs w:val="24"/>
              <w:lang w:val="es-CO"/>
            </w:rPr>
            <w:fldChar w:fldCharType="begin"/>
          </w:r>
          <w:r w:rsidRPr="00790099">
            <w:rPr>
              <w:rFonts w:ascii="Arial" w:hAnsi="Arial" w:cs="Arial"/>
              <w:color w:val="000000"/>
              <w:sz w:val="24"/>
              <w:szCs w:val="24"/>
              <w:lang w:val="es-CO"/>
            </w:rPr>
            <w:instrText xml:space="preserve"> CITATION Min15 \l 9226 </w:instrText>
          </w:r>
          <w:r w:rsidRPr="00790099">
            <w:rPr>
              <w:rFonts w:ascii="Arial" w:hAnsi="Arial" w:cs="Arial"/>
              <w:color w:val="000000"/>
              <w:sz w:val="24"/>
              <w:szCs w:val="24"/>
              <w:lang w:val="es-CO"/>
            </w:rPr>
            <w:fldChar w:fldCharType="separate"/>
          </w:r>
          <w:r w:rsidRPr="00790099">
            <w:rPr>
              <w:rFonts w:ascii="Arial" w:hAnsi="Arial" w:cs="Arial"/>
              <w:noProof/>
              <w:color w:val="000000"/>
              <w:sz w:val="24"/>
              <w:szCs w:val="24"/>
              <w:lang w:val="es-CO"/>
            </w:rPr>
            <w:t xml:space="preserve"> (Ministerio del Trabajo, 2015)</w:t>
          </w:r>
          <w:r w:rsidRPr="00790099">
            <w:rPr>
              <w:rFonts w:ascii="Arial" w:hAnsi="Arial" w:cs="Arial"/>
              <w:color w:val="000000"/>
              <w:sz w:val="24"/>
              <w:szCs w:val="24"/>
              <w:lang w:val="es-CO"/>
            </w:rPr>
            <w:fldChar w:fldCharType="end"/>
          </w:r>
        </w:sdtContent>
      </w:sdt>
      <w:r w:rsidRPr="00790099">
        <w:rPr>
          <w:rFonts w:ascii="Arial" w:hAnsi="Arial" w:cs="Arial"/>
          <w:color w:val="000000"/>
          <w:sz w:val="24"/>
          <w:szCs w:val="24"/>
          <w:lang w:val="es-CO"/>
        </w:rPr>
        <w:t>.  </w:t>
      </w:r>
    </w:p>
    <w:p w:rsidR="00AA654A" w:rsidRPr="00790099" w:rsidRDefault="00AA654A" w:rsidP="00AA654A">
      <w:pPr>
        <w:pStyle w:val="Prrafodelista"/>
        <w:rPr>
          <w:rFonts w:cs="Arial"/>
          <w:color w:val="000000"/>
          <w:szCs w:val="24"/>
        </w:rPr>
      </w:pP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before="0" w:beforeAutospacing="0" w:after="0" w:afterAutospacing="0"/>
        <w:ind w:left="1077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b/>
          <w:bCs/>
          <w:color w:val="000000"/>
          <w:sz w:val="24"/>
          <w:szCs w:val="24"/>
          <w:lang w:val="es-CO"/>
        </w:rPr>
        <w:t>Examen por reubicación laboral o cambio de ocupación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>:   Es la evaluación médica que se real</w:t>
      </w:r>
      <w:r>
        <w:rPr>
          <w:rFonts w:ascii="Arial" w:hAnsi="Arial" w:cs="Arial"/>
          <w:color w:val="000000"/>
          <w:sz w:val="24"/>
          <w:szCs w:val="24"/>
          <w:lang w:val="es-CO"/>
        </w:rPr>
        <w:t>iza al trabajador cada vez que e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>ste cambie de ocupación y ello implique cambio de medio ambiente laboral, de funciones, tareas o exposición a nuevos o mayores factores de riesgo, en los que se detecte un incremento de su magnitud, intensidad o frecuencia</w:t>
      </w:r>
      <w:sdt>
        <w:sdtPr>
          <w:rPr>
            <w:rFonts w:ascii="Arial" w:hAnsi="Arial" w:cs="Arial"/>
            <w:color w:val="000000"/>
            <w:sz w:val="24"/>
            <w:szCs w:val="24"/>
            <w:lang w:val="es-CO"/>
          </w:rPr>
          <w:id w:val="205835955"/>
          <w:citation/>
        </w:sdtPr>
        <w:sdtContent>
          <w:r w:rsidRPr="00790099">
            <w:rPr>
              <w:rFonts w:ascii="Arial" w:hAnsi="Arial" w:cs="Arial"/>
              <w:color w:val="000000"/>
              <w:sz w:val="24"/>
              <w:szCs w:val="24"/>
              <w:lang w:val="es-CO"/>
            </w:rPr>
            <w:fldChar w:fldCharType="begin"/>
          </w:r>
          <w:r w:rsidRPr="00790099">
            <w:rPr>
              <w:rFonts w:ascii="Arial" w:hAnsi="Arial" w:cs="Arial"/>
              <w:color w:val="000000"/>
              <w:sz w:val="24"/>
              <w:szCs w:val="24"/>
              <w:lang w:val="es-CO"/>
            </w:rPr>
            <w:instrText xml:space="preserve"> CITATION Min15 \l 9226 </w:instrText>
          </w:r>
          <w:r w:rsidRPr="00790099">
            <w:rPr>
              <w:rFonts w:ascii="Arial" w:hAnsi="Arial" w:cs="Arial"/>
              <w:color w:val="000000"/>
              <w:sz w:val="24"/>
              <w:szCs w:val="24"/>
              <w:lang w:val="es-CO"/>
            </w:rPr>
            <w:fldChar w:fldCharType="separate"/>
          </w:r>
          <w:r w:rsidRPr="00790099">
            <w:rPr>
              <w:rFonts w:ascii="Arial" w:hAnsi="Arial" w:cs="Arial"/>
              <w:noProof/>
              <w:color w:val="000000"/>
              <w:sz w:val="24"/>
              <w:szCs w:val="24"/>
              <w:lang w:val="es-CO"/>
            </w:rPr>
            <w:t xml:space="preserve"> (Ministerio del Trabajo, 2015)</w:t>
          </w:r>
          <w:r w:rsidRPr="00790099">
            <w:rPr>
              <w:rFonts w:ascii="Arial" w:hAnsi="Arial" w:cs="Arial"/>
              <w:color w:val="000000"/>
              <w:sz w:val="24"/>
              <w:szCs w:val="24"/>
              <w:lang w:val="es-CO"/>
            </w:rPr>
            <w:fldChar w:fldCharType="end"/>
          </w:r>
        </w:sdtContent>
      </w:sdt>
      <w:r w:rsidRPr="00790099">
        <w:rPr>
          <w:rFonts w:ascii="Arial" w:hAnsi="Arial" w:cs="Arial"/>
          <w:color w:val="000000"/>
          <w:sz w:val="24"/>
          <w:szCs w:val="24"/>
          <w:lang w:val="es-CO"/>
        </w:rPr>
        <w:t>. </w:t>
      </w:r>
    </w:p>
    <w:p w:rsidR="00AA654A" w:rsidRPr="00790099" w:rsidRDefault="00AA654A" w:rsidP="00AA654A">
      <w:pPr>
        <w:pStyle w:val="Prrafodelista"/>
        <w:rPr>
          <w:rFonts w:cs="Arial"/>
          <w:color w:val="000000"/>
          <w:szCs w:val="24"/>
        </w:rPr>
      </w:pPr>
    </w:p>
    <w:p w:rsidR="00AA654A" w:rsidRPr="00790099" w:rsidRDefault="00AA654A" w:rsidP="00AA654A">
      <w:pPr>
        <w:pStyle w:val="NormalWeb"/>
        <w:spacing w:before="0" w:beforeAutospacing="0" w:after="0" w:afterAutospacing="0"/>
        <w:ind w:left="717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color w:val="000000"/>
          <w:sz w:val="24"/>
          <w:szCs w:val="24"/>
          <w:lang w:val="es-CO"/>
        </w:rPr>
        <w:t> </w:t>
      </w:r>
    </w:p>
    <w:p w:rsidR="00AA654A" w:rsidRPr="00790099" w:rsidRDefault="00AA654A" w:rsidP="00AA654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color w:val="000000"/>
          <w:sz w:val="24"/>
          <w:szCs w:val="24"/>
          <w:highlight w:val="green"/>
          <w:lang w:val="es-CO"/>
        </w:rPr>
        <w:t xml:space="preserve">Matriz </w:t>
      </w:r>
      <w:r w:rsidRPr="005C64D3">
        <w:rPr>
          <w:rFonts w:ascii="Arial" w:hAnsi="Arial" w:cs="Arial"/>
          <w:color w:val="000000"/>
          <w:sz w:val="24"/>
          <w:szCs w:val="24"/>
          <w:highlight w:val="green"/>
          <w:lang w:val="es-CO"/>
        </w:rPr>
        <w:t>de exámenes médicos</w:t>
      </w:r>
    </w:p>
    <w:p w:rsidR="00AA654A" w:rsidRPr="00790099" w:rsidRDefault="00AA654A" w:rsidP="00AA654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</w:p>
    <w:p w:rsidR="00AA654A" w:rsidRPr="00790099" w:rsidRDefault="00AA654A" w:rsidP="00AA654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color w:val="000000"/>
          <w:sz w:val="24"/>
          <w:szCs w:val="24"/>
          <w:lang w:val="es-CO"/>
        </w:rPr>
        <w:t>Una de las herramientas más usadas en las organizaciones para la designación de los exámenes médicos, de acuerdo a la ocupación y funciones realizadas, es el profesiograma, el cual es una matriz de exámenes de acuerdo al perfil de cargo y funciones realizadas en la empresa por parte del colaborador, estos son:</w:t>
      </w: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color w:val="000000"/>
          <w:sz w:val="24"/>
          <w:szCs w:val="24"/>
          <w:lang w:val="es-CO"/>
        </w:rPr>
        <w:t>Examen médico con énfasis en osteomuscular</w:t>
      </w:r>
      <w:r>
        <w:rPr>
          <w:rFonts w:ascii="Arial" w:hAnsi="Arial" w:cs="Arial"/>
          <w:color w:val="000000"/>
          <w:sz w:val="24"/>
          <w:szCs w:val="24"/>
          <w:lang w:val="es-CO"/>
        </w:rPr>
        <w:t>.</w:t>
      </w: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color w:val="000000"/>
          <w:sz w:val="24"/>
          <w:szCs w:val="24"/>
          <w:lang w:val="es-CO"/>
        </w:rPr>
        <w:t>Audiometría tonal</w:t>
      </w:r>
      <w:r>
        <w:rPr>
          <w:rFonts w:ascii="Arial" w:hAnsi="Arial" w:cs="Arial"/>
          <w:color w:val="000000"/>
          <w:sz w:val="24"/>
          <w:szCs w:val="24"/>
          <w:lang w:val="es-CO"/>
        </w:rPr>
        <w:t>.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>  </w:t>
      </w: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>
        <w:rPr>
          <w:rFonts w:ascii="Arial" w:hAnsi="Arial" w:cs="Arial"/>
          <w:color w:val="000000"/>
          <w:sz w:val="24"/>
          <w:szCs w:val="24"/>
          <w:lang w:val="es-CO"/>
        </w:rPr>
        <w:t>Rayos X de t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>órax</w:t>
      </w:r>
      <w:r>
        <w:rPr>
          <w:rFonts w:ascii="Arial" w:hAnsi="Arial" w:cs="Arial"/>
          <w:color w:val="000000"/>
          <w:sz w:val="24"/>
          <w:szCs w:val="24"/>
          <w:lang w:val="es-CO"/>
        </w:rPr>
        <w:t>.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>   </w:t>
      </w: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color w:val="000000"/>
          <w:sz w:val="24"/>
          <w:szCs w:val="24"/>
          <w:lang w:val="es-CO"/>
        </w:rPr>
        <w:t>Visiometría</w:t>
      </w:r>
      <w:r>
        <w:rPr>
          <w:rFonts w:ascii="Arial" w:hAnsi="Arial" w:cs="Arial"/>
          <w:color w:val="000000"/>
          <w:sz w:val="24"/>
          <w:szCs w:val="24"/>
          <w:lang w:val="es-CO"/>
        </w:rPr>
        <w:t>.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>  </w:t>
      </w: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color w:val="000000"/>
          <w:sz w:val="24"/>
          <w:szCs w:val="24"/>
          <w:lang w:val="es-CO"/>
        </w:rPr>
        <w:t>Espirometría</w:t>
      </w:r>
      <w:r>
        <w:rPr>
          <w:rFonts w:ascii="Arial" w:hAnsi="Arial" w:cs="Arial"/>
          <w:color w:val="000000"/>
          <w:sz w:val="24"/>
          <w:szCs w:val="24"/>
          <w:lang w:val="es-CO"/>
        </w:rPr>
        <w:t>.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>   </w:t>
      </w: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>
        <w:rPr>
          <w:rFonts w:ascii="Arial" w:hAnsi="Arial" w:cs="Arial"/>
          <w:color w:val="000000"/>
          <w:sz w:val="24"/>
          <w:szCs w:val="24"/>
          <w:lang w:val="es-CO"/>
        </w:rPr>
        <w:t>Cuadro h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>emático</w:t>
      </w:r>
      <w:r>
        <w:rPr>
          <w:rFonts w:ascii="Arial" w:hAnsi="Arial" w:cs="Arial"/>
          <w:color w:val="000000"/>
          <w:sz w:val="24"/>
          <w:szCs w:val="24"/>
          <w:lang w:val="es-CO"/>
        </w:rPr>
        <w:t>.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>  </w:t>
      </w: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color w:val="000000"/>
          <w:sz w:val="24"/>
          <w:szCs w:val="24"/>
          <w:lang w:val="es-CO"/>
        </w:rPr>
        <w:t>Glicemia</w:t>
      </w:r>
      <w:r>
        <w:rPr>
          <w:rFonts w:ascii="Arial" w:hAnsi="Arial" w:cs="Arial"/>
          <w:color w:val="000000"/>
          <w:sz w:val="24"/>
          <w:szCs w:val="24"/>
          <w:lang w:val="es-CO"/>
        </w:rPr>
        <w:t>.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>  </w:t>
      </w: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color w:val="000000"/>
          <w:sz w:val="24"/>
          <w:szCs w:val="24"/>
          <w:lang w:val="es-CO"/>
        </w:rPr>
        <w:t>Colesterol</w:t>
      </w:r>
      <w:r>
        <w:rPr>
          <w:rFonts w:ascii="Arial" w:hAnsi="Arial" w:cs="Arial"/>
          <w:color w:val="000000"/>
          <w:sz w:val="24"/>
          <w:szCs w:val="24"/>
          <w:lang w:val="es-CO"/>
        </w:rPr>
        <w:t>.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>  </w:t>
      </w: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>
        <w:rPr>
          <w:rFonts w:ascii="Arial" w:hAnsi="Arial" w:cs="Arial"/>
          <w:color w:val="000000"/>
          <w:sz w:val="24"/>
          <w:szCs w:val="24"/>
          <w:lang w:val="es-CO"/>
        </w:rPr>
        <w:t>Triglicéridos en s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>angre</w:t>
      </w:r>
      <w:r>
        <w:rPr>
          <w:rFonts w:ascii="Arial" w:hAnsi="Arial" w:cs="Arial"/>
          <w:color w:val="000000"/>
          <w:sz w:val="24"/>
          <w:szCs w:val="24"/>
          <w:lang w:val="es-CO"/>
        </w:rPr>
        <w:t>.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>  </w:t>
      </w: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color w:val="000000"/>
          <w:sz w:val="24"/>
          <w:szCs w:val="24"/>
          <w:lang w:val="es-CO"/>
        </w:rPr>
        <w:t>Coprológico</w:t>
      </w:r>
      <w:r>
        <w:rPr>
          <w:rFonts w:ascii="Arial" w:hAnsi="Arial" w:cs="Arial"/>
          <w:color w:val="000000"/>
          <w:sz w:val="24"/>
          <w:szCs w:val="24"/>
          <w:lang w:val="es-CO"/>
        </w:rPr>
        <w:t>.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>  </w:t>
      </w: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>
        <w:rPr>
          <w:rFonts w:ascii="Arial" w:hAnsi="Arial" w:cs="Arial"/>
          <w:color w:val="000000"/>
          <w:sz w:val="24"/>
          <w:szCs w:val="24"/>
          <w:lang w:val="es-CO"/>
        </w:rPr>
        <w:t>Parcial de o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>rina</w:t>
      </w:r>
      <w:r>
        <w:rPr>
          <w:rFonts w:ascii="Arial" w:hAnsi="Arial" w:cs="Arial"/>
          <w:color w:val="000000"/>
          <w:sz w:val="24"/>
          <w:szCs w:val="24"/>
          <w:lang w:val="es-CO"/>
        </w:rPr>
        <w:t>.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>  </w:t>
      </w: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color w:val="000000"/>
          <w:sz w:val="24"/>
          <w:szCs w:val="24"/>
          <w:lang w:val="es-CO"/>
        </w:rPr>
        <w:t>KOH en uñas</w:t>
      </w:r>
      <w:r>
        <w:rPr>
          <w:rFonts w:ascii="Arial" w:hAnsi="Arial" w:cs="Arial"/>
          <w:color w:val="000000"/>
          <w:sz w:val="24"/>
          <w:szCs w:val="24"/>
          <w:lang w:val="es-CO"/>
        </w:rPr>
        <w:t>.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>   </w:t>
      </w:r>
    </w:p>
    <w:p w:rsidR="00AA654A" w:rsidRPr="00790099" w:rsidRDefault="00AA654A" w:rsidP="00AA654A">
      <w:pPr>
        <w:pStyle w:val="NormalWeb"/>
        <w:numPr>
          <w:ilvl w:val="0"/>
          <w:numId w:val="1"/>
        </w:numPr>
        <w:spacing w:after="210" w:line="210" w:lineRule="atLeast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  <w:r>
        <w:rPr>
          <w:rFonts w:ascii="Arial" w:hAnsi="Arial" w:cs="Arial"/>
          <w:color w:val="000000"/>
          <w:sz w:val="24"/>
          <w:szCs w:val="24"/>
          <w:lang w:val="es-CO"/>
        </w:rPr>
        <w:t>Frotis f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>aríngeo</w:t>
      </w:r>
      <w:r>
        <w:rPr>
          <w:rFonts w:ascii="Arial" w:hAnsi="Arial" w:cs="Arial"/>
          <w:color w:val="000000"/>
          <w:sz w:val="24"/>
          <w:szCs w:val="24"/>
          <w:lang w:val="es-CO"/>
        </w:rPr>
        <w:t>.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>  </w:t>
      </w:r>
    </w:p>
    <w:p w:rsidR="00AA654A" w:rsidRPr="00541795" w:rsidRDefault="00AA654A" w:rsidP="00AA654A">
      <w:pPr>
        <w:pStyle w:val="NormalWeb"/>
        <w:spacing w:after="210" w:line="210" w:lineRule="atLeast"/>
        <w:rPr>
          <w:rFonts w:ascii="Arial" w:hAnsi="Arial" w:cs="Arial"/>
          <w:color w:val="000000"/>
          <w:sz w:val="24"/>
          <w:szCs w:val="24"/>
          <w:lang w:val="es-CO"/>
        </w:rPr>
      </w:pPr>
      <w:r w:rsidRPr="00541795">
        <w:rPr>
          <w:rFonts w:ascii="Arial" w:hAnsi="Arial" w:cs="Arial"/>
          <w:color w:val="000000"/>
          <w:sz w:val="24"/>
          <w:szCs w:val="24"/>
          <w:highlight w:val="green"/>
          <w:lang w:val="es-CO"/>
        </w:rPr>
        <w:t>Ejemplo de la matriz de exámenes médicos</w:t>
      </w:r>
    </w:p>
    <w:p w:rsidR="00AA654A" w:rsidRPr="00790099" w:rsidRDefault="00AA654A" w:rsidP="00AA654A">
      <w:pPr>
        <w:pStyle w:val="NormalWeb"/>
        <w:spacing w:after="210" w:line="210" w:lineRule="atLeast"/>
        <w:rPr>
          <w:rFonts w:ascii="Arial" w:hAnsi="Arial" w:cs="Arial"/>
          <w:color w:val="000000"/>
          <w:sz w:val="24"/>
          <w:szCs w:val="24"/>
          <w:lang w:val="es-CO"/>
        </w:rPr>
      </w:pPr>
      <w:r w:rsidRPr="00790099">
        <w:rPr>
          <w:rFonts w:ascii="Arial" w:hAnsi="Arial" w:cs="Arial"/>
          <w:color w:val="000000"/>
          <w:sz w:val="24"/>
          <w:szCs w:val="24"/>
          <w:lang w:val="es-CO"/>
        </w:rPr>
        <w:t xml:space="preserve">En la siguiente tabla se </w:t>
      </w:r>
      <w:r>
        <w:rPr>
          <w:rFonts w:ascii="Arial" w:hAnsi="Arial" w:cs="Arial"/>
          <w:color w:val="000000"/>
          <w:sz w:val="24"/>
          <w:szCs w:val="24"/>
          <w:lang w:val="es-CO"/>
        </w:rPr>
        <w:t>muestra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 xml:space="preserve"> un modelo de un profesiograma o matriz de exámenes para una empresa</w:t>
      </w:r>
      <w:r>
        <w:rPr>
          <w:rFonts w:ascii="Arial" w:hAnsi="Arial" w:cs="Arial"/>
          <w:color w:val="000000"/>
          <w:sz w:val="24"/>
          <w:szCs w:val="24"/>
          <w:lang w:val="es-CO"/>
        </w:rPr>
        <w:t>:</w:t>
      </w:r>
      <w:r w:rsidRPr="00790099">
        <w:rPr>
          <w:rFonts w:ascii="Arial" w:hAnsi="Arial" w:cs="Arial"/>
          <w:color w:val="000000"/>
          <w:sz w:val="24"/>
          <w:szCs w:val="24"/>
          <w:lang w:val="es-CO"/>
        </w:rPr>
        <w:t xml:space="preserve"> </w:t>
      </w:r>
    </w:p>
    <w:tbl>
      <w:tblPr>
        <w:tblStyle w:val="Tabladecuadrcula5oscura-nfasis5"/>
        <w:tblW w:w="8926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305"/>
      </w:tblGrid>
      <w:tr w:rsidR="00AA654A" w:rsidRPr="00790099" w:rsidTr="00F16B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AA654A" w:rsidRPr="00790099" w:rsidRDefault="00AA654A" w:rsidP="00F16BC5">
            <w:pPr>
              <w:pStyle w:val="NormalWeb"/>
              <w:spacing w:after="210" w:line="210" w:lineRule="atLeast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es-CO"/>
              </w:rPr>
            </w:pPr>
            <w:r w:rsidRPr="00790099"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CARGO</w:t>
            </w:r>
          </w:p>
        </w:tc>
        <w:tc>
          <w:tcPr>
            <w:tcW w:w="2207" w:type="dxa"/>
          </w:tcPr>
          <w:p w:rsidR="00AA654A" w:rsidRPr="00790099" w:rsidRDefault="00AA654A" w:rsidP="00F16BC5">
            <w:pPr>
              <w:pStyle w:val="NormalWeb"/>
              <w:spacing w:after="210" w:line="21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es-CO"/>
              </w:rPr>
            </w:pPr>
            <w:r w:rsidRPr="00790099"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REQUISITOS</w:t>
            </w:r>
          </w:p>
        </w:tc>
        <w:tc>
          <w:tcPr>
            <w:tcW w:w="2207" w:type="dxa"/>
          </w:tcPr>
          <w:p w:rsidR="00AA654A" w:rsidRPr="00790099" w:rsidRDefault="00AA654A" w:rsidP="00F16BC5">
            <w:pPr>
              <w:pStyle w:val="NormalWeb"/>
              <w:spacing w:after="210" w:line="21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es-CO"/>
              </w:rPr>
            </w:pPr>
            <w:r w:rsidRPr="00790099"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PELIGROS</w:t>
            </w:r>
          </w:p>
        </w:tc>
        <w:tc>
          <w:tcPr>
            <w:tcW w:w="2305" w:type="dxa"/>
          </w:tcPr>
          <w:p w:rsidR="00AA654A" w:rsidRPr="00790099" w:rsidRDefault="00AA654A" w:rsidP="00F16BC5">
            <w:pPr>
              <w:pStyle w:val="NormalWeb"/>
              <w:spacing w:after="210" w:line="21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es-CO"/>
              </w:rPr>
            </w:pPr>
            <w:r w:rsidRPr="00790099"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EXÁMENES</w:t>
            </w:r>
          </w:p>
        </w:tc>
      </w:tr>
      <w:tr w:rsidR="00AA654A" w:rsidRPr="00790099" w:rsidTr="00F16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vAlign w:val="center"/>
          </w:tcPr>
          <w:p w:rsidR="00AA654A" w:rsidRPr="00790099" w:rsidRDefault="00AA654A" w:rsidP="00F16BC5">
            <w:pPr>
              <w:pStyle w:val="NormalWeb"/>
              <w:spacing w:after="210" w:line="210" w:lineRule="atLeast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es-CO"/>
              </w:rPr>
            </w:pPr>
            <w:r w:rsidRPr="00790099"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SECRETARIA</w:t>
            </w:r>
          </w:p>
        </w:tc>
        <w:tc>
          <w:tcPr>
            <w:tcW w:w="2207" w:type="dxa"/>
          </w:tcPr>
          <w:p w:rsidR="00AA654A" w:rsidRPr="00790099" w:rsidRDefault="00AA654A" w:rsidP="00F16BC5">
            <w:pPr>
              <w:pStyle w:val="NormalWeb"/>
              <w:numPr>
                <w:ilvl w:val="0"/>
                <w:numId w:val="3"/>
              </w:numPr>
              <w:spacing w:after="210" w:line="21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Condiciones físicas y mé</w:t>
            </w:r>
            <w:r w:rsidRPr="00790099"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dicas promedio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.</w:t>
            </w:r>
          </w:p>
          <w:p w:rsidR="00AA654A" w:rsidRPr="00790099" w:rsidRDefault="00AA654A" w:rsidP="00F16BC5">
            <w:pPr>
              <w:pStyle w:val="NormalWeb"/>
              <w:numPr>
                <w:ilvl w:val="0"/>
                <w:numId w:val="3"/>
              </w:numPr>
              <w:spacing w:after="210" w:line="21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</w:pPr>
            <w:r w:rsidRPr="00790099"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Condiciones adecuadas de visión</w:t>
            </w:r>
          </w:p>
        </w:tc>
        <w:tc>
          <w:tcPr>
            <w:tcW w:w="2207" w:type="dxa"/>
          </w:tcPr>
          <w:p w:rsidR="00AA654A" w:rsidRPr="00790099" w:rsidRDefault="00AA654A" w:rsidP="00F16BC5">
            <w:pPr>
              <w:pStyle w:val="NormalWeb"/>
              <w:numPr>
                <w:ilvl w:val="0"/>
                <w:numId w:val="4"/>
              </w:numPr>
              <w:spacing w:after="210" w:line="21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</w:pPr>
            <w:r w:rsidRPr="00790099"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Físico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.</w:t>
            </w:r>
          </w:p>
          <w:p w:rsidR="00AA654A" w:rsidRPr="00790099" w:rsidRDefault="00AA654A" w:rsidP="00F16BC5">
            <w:pPr>
              <w:pStyle w:val="NormalWeb"/>
              <w:numPr>
                <w:ilvl w:val="0"/>
                <w:numId w:val="4"/>
              </w:numPr>
              <w:spacing w:after="210" w:line="21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</w:pPr>
            <w:r w:rsidRPr="00790099"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Ruido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.</w:t>
            </w:r>
          </w:p>
          <w:p w:rsidR="00AA654A" w:rsidRPr="00790099" w:rsidRDefault="00AA654A" w:rsidP="00F16BC5">
            <w:pPr>
              <w:pStyle w:val="NormalWeb"/>
              <w:numPr>
                <w:ilvl w:val="0"/>
                <w:numId w:val="4"/>
              </w:numPr>
              <w:spacing w:after="210" w:line="21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Biomecá</w:t>
            </w:r>
            <w:r w:rsidRPr="00790099"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nico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.</w:t>
            </w:r>
          </w:p>
          <w:p w:rsidR="00AA654A" w:rsidRPr="00790099" w:rsidRDefault="00AA654A" w:rsidP="00F16BC5">
            <w:pPr>
              <w:pStyle w:val="NormalWeb"/>
              <w:numPr>
                <w:ilvl w:val="0"/>
                <w:numId w:val="4"/>
              </w:numPr>
              <w:spacing w:after="210" w:line="21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</w:pPr>
            <w:r w:rsidRPr="00790099"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Psicosocial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.</w:t>
            </w:r>
          </w:p>
        </w:tc>
        <w:tc>
          <w:tcPr>
            <w:tcW w:w="2305" w:type="dxa"/>
          </w:tcPr>
          <w:p w:rsidR="00AA654A" w:rsidRPr="00790099" w:rsidRDefault="00AA654A" w:rsidP="00F16BC5">
            <w:pPr>
              <w:pStyle w:val="NormalWeb"/>
              <w:numPr>
                <w:ilvl w:val="0"/>
                <w:numId w:val="5"/>
              </w:numPr>
              <w:spacing w:after="210" w:line="21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Examen m</w:t>
            </w:r>
            <w:r w:rsidRPr="00790099"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édico con énfasis en osteomuscular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.</w:t>
            </w:r>
          </w:p>
          <w:p w:rsidR="00AA654A" w:rsidRPr="00790099" w:rsidRDefault="00AA654A" w:rsidP="00F16BC5">
            <w:pPr>
              <w:pStyle w:val="NormalWeb"/>
              <w:numPr>
                <w:ilvl w:val="0"/>
                <w:numId w:val="5"/>
              </w:numPr>
              <w:spacing w:after="210" w:line="21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</w:pPr>
            <w:r w:rsidRPr="00790099"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Optometría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.</w:t>
            </w:r>
          </w:p>
        </w:tc>
      </w:tr>
      <w:tr w:rsidR="00AA654A" w:rsidRPr="00790099" w:rsidTr="00F16BC5">
        <w:trPr>
          <w:trHeight w:val="2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vAlign w:val="center"/>
          </w:tcPr>
          <w:p w:rsidR="00AA654A" w:rsidRPr="00790099" w:rsidRDefault="00AA654A" w:rsidP="00F16BC5">
            <w:pPr>
              <w:pStyle w:val="NormalWeb"/>
              <w:spacing w:after="210" w:line="210" w:lineRule="atLeast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es-CO"/>
              </w:rPr>
            </w:pPr>
            <w:r w:rsidRPr="00790099"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lastRenderedPageBreak/>
              <w:t>COCINERO</w:t>
            </w:r>
          </w:p>
        </w:tc>
        <w:tc>
          <w:tcPr>
            <w:tcW w:w="2207" w:type="dxa"/>
          </w:tcPr>
          <w:p w:rsidR="00AA654A" w:rsidRPr="00790099" w:rsidRDefault="00AA654A" w:rsidP="00F16BC5">
            <w:pPr>
              <w:pStyle w:val="NormalWeb"/>
              <w:numPr>
                <w:ilvl w:val="0"/>
                <w:numId w:val="6"/>
              </w:numPr>
              <w:spacing w:after="210" w:line="21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</w:pPr>
            <w:r w:rsidRPr="00790099"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Condiciones físicas y médicas promedio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.</w:t>
            </w:r>
          </w:p>
          <w:p w:rsidR="00AA654A" w:rsidRPr="00790099" w:rsidRDefault="00AA654A" w:rsidP="00F16BC5">
            <w:pPr>
              <w:pStyle w:val="NormalWeb"/>
              <w:numPr>
                <w:ilvl w:val="0"/>
                <w:numId w:val="6"/>
              </w:numPr>
              <w:spacing w:after="210" w:line="21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</w:pPr>
            <w:r w:rsidRPr="00790099"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Manipulación de alimentos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.</w:t>
            </w:r>
          </w:p>
        </w:tc>
        <w:tc>
          <w:tcPr>
            <w:tcW w:w="2207" w:type="dxa"/>
          </w:tcPr>
          <w:p w:rsidR="00AA654A" w:rsidRPr="00790099" w:rsidRDefault="00AA654A" w:rsidP="00F16BC5">
            <w:pPr>
              <w:pStyle w:val="NormalWeb"/>
              <w:numPr>
                <w:ilvl w:val="0"/>
                <w:numId w:val="7"/>
              </w:numPr>
              <w:spacing w:after="210" w:line="21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</w:pPr>
            <w:r w:rsidRPr="00790099"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Físico</w:t>
            </w:r>
          </w:p>
          <w:p w:rsidR="00AA654A" w:rsidRPr="00790099" w:rsidRDefault="00AA654A" w:rsidP="00F16BC5">
            <w:pPr>
              <w:pStyle w:val="NormalWeb"/>
              <w:numPr>
                <w:ilvl w:val="0"/>
                <w:numId w:val="7"/>
              </w:numPr>
              <w:spacing w:after="210" w:line="21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</w:pPr>
            <w:r w:rsidRPr="00790099"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Temperatura</w:t>
            </w:r>
          </w:p>
          <w:p w:rsidR="00AA654A" w:rsidRPr="00790099" w:rsidRDefault="00AA654A" w:rsidP="00F16BC5">
            <w:pPr>
              <w:pStyle w:val="NormalWeb"/>
              <w:numPr>
                <w:ilvl w:val="0"/>
                <w:numId w:val="7"/>
              </w:numPr>
              <w:spacing w:after="210" w:line="21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</w:pPr>
            <w:r w:rsidRPr="00790099"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Biomecánico</w:t>
            </w:r>
          </w:p>
          <w:p w:rsidR="00AA654A" w:rsidRPr="00790099" w:rsidRDefault="00AA654A" w:rsidP="00F16BC5">
            <w:pPr>
              <w:pStyle w:val="NormalWeb"/>
              <w:numPr>
                <w:ilvl w:val="0"/>
                <w:numId w:val="7"/>
              </w:numPr>
              <w:spacing w:after="210" w:line="21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</w:pPr>
            <w:r w:rsidRPr="00790099"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Psicosocial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.</w:t>
            </w:r>
          </w:p>
        </w:tc>
        <w:tc>
          <w:tcPr>
            <w:tcW w:w="2305" w:type="dxa"/>
          </w:tcPr>
          <w:p w:rsidR="00AA654A" w:rsidRPr="00790099" w:rsidRDefault="00AA654A" w:rsidP="00F16BC5">
            <w:pPr>
              <w:pStyle w:val="NormalWeb"/>
              <w:numPr>
                <w:ilvl w:val="0"/>
                <w:numId w:val="7"/>
              </w:numPr>
              <w:spacing w:after="210" w:line="21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Examen médico con énfasis en o</w:t>
            </w:r>
            <w:r w:rsidRPr="00790099"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steomuscular y manipulación de alimentos.</w:t>
            </w:r>
          </w:p>
          <w:p w:rsidR="00AA654A" w:rsidRPr="00790099" w:rsidRDefault="00AA654A" w:rsidP="00F16BC5">
            <w:pPr>
              <w:pStyle w:val="NormalWeb"/>
              <w:numPr>
                <w:ilvl w:val="0"/>
                <w:numId w:val="7"/>
              </w:numPr>
              <w:spacing w:after="210" w:line="21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</w:pPr>
            <w:r w:rsidRPr="00790099"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Optometría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.</w:t>
            </w:r>
          </w:p>
          <w:p w:rsidR="00AA654A" w:rsidRPr="00790099" w:rsidRDefault="00AA654A" w:rsidP="00F16BC5">
            <w:pPr>
              <w:pStyle w:val="NormalWeb"/>
              <w:numPr>
                <w:ilvl w:val="0"/>
                <w:numId w:val="7"/>
              </w:numPr>
              <w:spacing w:after="210" w:line="21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</w:pPr>
            <w:r w:rsidRPr="00790099"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KOH uñas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.</w:t>
            </w:r>
          </w:p>
          <w:p w:rsidR="00AA654A" w:rsidRPr="00790099" w:rsidRDefault="00AA654A" w:rsidP="00F16BC5">
            <w:pPr>
              <w:pStyle w:val="NormalWeb"/>
              <w:numPr>
                <w:ilvl w:val="0"/>
                <w:numId w:val="7"/>
              </w:numPr>
              <w:spacing w:after="210" w:line="21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</w:pPr>
            <w:r w:rsidRPr="00790099"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Coprológico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.</w:t>
            </w:r>
          </w:p>
          <w:p w:rsidR="00AA654A" w:rsidRPr="00790099" w:rsidRDefault="00AA654A" w:rsidP="00F16BC5">
            <w:pPr>
              <w:pStyle w:val="NormalWeb"/>
              <w:numPr>
                <w:ilvl w:val="0"/>
                <w:numId w:val="7"/>
              </w:numPr>
              <w:spacing w:after="210" w:line="21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</w:pPr>
            <w:r w:rsidRPr="00790099">
              <w:rPr>
                <w:rFonts w:ascii="Arial" w:hAnsi="Arial" w:cs="Arial"/>
                <w:color w:val="000000"/>
                <w:sz w:val="24"/>
                <w:szCs w:val="24"/>
                <w:lang w:val="es-CO"/>
              </w:rPr>
              <w:t>Frotis faríngeo.</w:t>
            </w:r>
          </w:p>
        </w:tc>
      </w:tr>
    </w:tbl>
    <w:p w:rsidR="00AA654A" w:rsidRPr="008B5421" w:rsidRDefault="00AA654A" w:rsidP="00AA654A">
      <w:pPr>
        <w:jc w:val="center"/>
        <w:rPr>
          <w:rFonts w:eastAsiaTheme="minorEastAsia" w:cs="Arial"/>
          <w:sz w:val="20"/>
          <w:lang w:val="es-ES_tradnl" w:eastAsia="es-ES"/>
        </w:rPr>
      </w:pPr>
      <w:r w:rsidRPr="008B5421">
        <w:rPr>
          <w:rFonts w:eastAsiaTheme="minorEastAsia" w:cs="Arial"/>
          <w:b/>
          <w:bCs/>
          <w:sz w:val="20"/>
          <w:lang w:val="es-ES_tradnl" w:eastAsia="es-ES"/>
        </w:rPr>
        <w:t>Matriz de exámenes médicos.</w:t>
      </w:r>
    </w:p>
    <w:p w:rsidR="00AA654A" w:rsidRPr="00790099" w:rsidRDefault="00AA654A" w:rsidP="00AA654A">
      <w:pPr>
        <w:jc w:val="center"/>
        <w:rPr>
          <w:rFonts w:eastAsiaTheme="minorEastAsia" w:cs="Arial"/>
          <w:szCs w:val="24"/>
          <w:lang w:val="es-ES_tradnl" w:eastAsia="es-ES"/>
        </w:rPr>
      </w:pPr>
    </w:p>
    <w:p w:rsidR="00AA654A" w:rsidRPr="00790099" w:rsidRDefault="00AA654A" w:rsidP="00AA654A">
      <w:pPr>
        <w:rPr>
          <w:rFonts w:cs="Arial"/>
          <w:szCs w:val="24"/>
        </w:rPr>
      </w:pPr>
    </w:p>
    <w:p w:rsidR="00AA654A" w:rsidRPr="00116B20" w:rsidRDefault="00AA654A" w:rsidP="00AA654A"/>
    <w:p w:rsidR="002E212D" w:rsidRPr="00AA654A" w:rsidRDefault="002E212D" w:rsidP="00AA654A">
      <w:bookmarkStart w:id="0" w:name="_GoBack"/>
      <w:bookmarkEnd w:id="0"/>
    </w:p>
    <w:sectPr w:rsidR="002E212D" w:rsidRPr="00AA65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659"/>
    <w:multiLevelType w:val="hybridMultilevel"/>
    <w:tmpl w:val="0F1C18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46928"/>
    <w:multiLevelType w:val="hybridMultilevel"/>
    <w:tmpl w:val="3CD64E0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44AF66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4C3E68"/>
    <w:multiLevelType w:val="hybridMultilevel"/>
    <w:tmpl w:val="D14CEA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010137"/>
    <w:multiLevelType w:val="hybridMultilevel"/>
    <w:tmpl w:val="9C34EB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6D140C"/>
    <w:multiLevelType w:val="hybridMultilevel"/>
    <w:tmpl w:val="A68CC16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E433A4"/>
    <w:multiLevelType w:val="hybridMultilevel"/>
    <w:tmpl w:val="D8F247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56708D"/>
    <w:multiLevelType w:val="hybridMultilevel"/>
    <w:tmpl w:val="5AF606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83"/>
    <w:rsid w:val="001424BE"/>
    <w:rsid w:val="00145461"/>
    <w:rsid w:val="00185956"/>
    <w:rsid w:val="001B03F6"/>
    <w:rsid w:val="00222A00"/>
    <w:rsid w:val="00235B8E"/>
    <w:rsid w:val="00253EF8"/>
    <w:rsid w:val="002A6ED3"/>
    <w:rsid w:val="002C644D"/>
    <w:rsid w:val="002E212D"/>
    <w:rsid w:val="0036301E"/>
    <w:rsid w:val="00507B94"/>
    <w:rsid w:val="00541795"/>
    <w:rsid w:val="00590129"/>
    <w:rsid w:val="005C64D3"/>
    <w:rsid w:val="00654BA3"/>
    <w:rsid w:val="0071053D"/>
    <w:rsid w:val="00756E92"/>
    <w:rsid w:val="00790099"/>
    <w:rsid w:val="00867B83"/>
    <w:rsid w:val="00894E66"/>
    <w:rsid w:val="008B4607"/>
    <w:rsid w:val="008B5421"/>
    <w:rsid w:val="008B58AD"/>
    <w:rsid w:val="008C50E2"/>
    <w:rsid w:val="008F7DF9"/>
    <w:rsid w:val="00A64DBE"/>
    <w:rsid w:val="00AA654A"/>
    <w:rsid w:val="00B135F7"/>
    <w:rsid w:val="00B46D87"/>
    <w:rsid w:val="00BB6228"/>
    <w:rsid w:val="00CA20F4"/>
    <w:rsid w:val="00CF476D"/>
    <w:rsid w:val="00DA1A8C"/>
    <w:rsid w:val="00DA1F2B"/>
    <w:rsid w:val="00DD4F9A"/>
    <w:rsid w:val="00E95E79"/>
    <w:rsid w:val="00F4087F"/>
    <w:rsid w:val="00FA09ED"/>
    <w:rsid w:val="00FC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E5A2D-225C-441D-AF7D-ED472025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B8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7B83"/>
    <w:pPr>
      <w:spacing w:before="100" w:beforeAutospacing="1" w:after="100" w:afterAutospacing="1"/>
      <w:jc w:val="left"/>
    </w:pPr>
    <w:rPr>
      <w:rFonts w:ascii="Times" w:hAnsi="Times"/>
      <w:sz w:val="20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867B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867B8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67B83"/>
    <w:pPr>
      <w:tabs>
        <w:tab w:val="center" w:pos="4252"/>
        <w:tab w:val="right" w:pos="8504"/>
      </w:tabs>
      <w:jc w:val="left"/>
    </w:pPr>
    <w:rPr>
      <w:rFonts w:asciiTheme="minorHAnsi" w:eastAsiaTheme="minorEastAsia" w:hAnsiTheme="minorHAnsi" w:cstheme="minorBidi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7B83"/>
    <w:rPr>
      <w:rFonts w:eastAsiaTheme="minorEastAsia"/>
      <w:sz w:val="24"/>
      <w:szCs w:val="24"/>
      <w:lang w:val="es-ES_tradnl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867B83"/>
    <w:pPr>
      <w:spacing w:after="200"/>
    </w:pPr>
    <w:rPr>
      <w:b/>
      <w:bCs/>
      <w:color w:val="5B9BD5" w:themeColor="accent1"/>
      <w:sz w:val="18"/>
      <w:szCs w:val="18"/>
    </w:rPr>
  </w:style>
  <w:style w:type="table" w:styleId="Tabladecuadrcula5oscura-nfasis5">
    <w:name w:val="Grid Table 5 Dark Accent 5"/>
    <w:basedOn w:val="Tablanormal"/>
    <w:uiPriority w:val="50"/>
    <w:rsid w:val="00867B8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">
  <b:Source>
    <b:Tag>Min84</b:Tag>
    <b:SourceType>Book</b:SourceType>
    <b:Guid>{8F3B319E-BD07-4CA2-85AA-18355F42F427}</b:Guid>
    <b:Author>
      <b:Author>
        <b:Corporate>Ministerio del trabajo</b:Corporate>
      </b:Author>
    </b:Author>
    <b:Title>Decreto 614</b:Title>
    <b:Year>1984</b:Year>
    <b:RefOrder>2</b:RefOrder>
  </b:Source>
  <b:Source>
    <b:Tag>Min07</b:Tag>
    <b:SourceType>Book</b:SourceType>
    <b:Guid>{8F8ACA28-74F0-4685-BA6A-20C4FE030F7E}</b:Guid>
    <b:Author>
      <b:Author>
        <b:Corporate>Ministerio de la Proteción Social</b:Corporate>
      </b:Author>
    </b:Author>
    <b:Title>Resolución 2346</b:Title>
    <b:Year>2007</b:Year>
    <b:RefOrder>3</b:RefOrder>
  </b:Source>
  <b:Source>
    <b:Tag>Min15</b:Tag>
    <b:SourceType>Book</b:SourceType>
    <b:Guid>{93A632F1-9473-4762-9F5A-499782D6C72A}</b:Guid>
    <b:Author>
      <b:Author>
        <b:Corporate>Ministerio del Trabajo</b:Corporate>
      </b:Author>
    </b:Author>
    <b:Title>Decreto 1072</b:Title>
    <b:Year>2015</b:Year>
    <b:RefOrder>1</b:RefOrder>
  </b:Source>
</b:Sources>
</file>

<file path=customXml/itemProps1.xml><?xml version="1.0" encoding="utf-8"?>
<ds:datastoreItem xmlns:ds="http://schemas.openxmlformats.org/officeDocument/2006/customXml" ds:itemID="{80B18AA0-82A0-490E-877F-DB417B98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36</cp:revision>
  <dcterms:created xsi:type="dcterms:W3CDTF">2020-10-06T03:14:00Z</dcterms:created>
  <dcterms:modified xsi:type="dcterms:W3CDTF">2020-10-06T04:37:00Z</dcterms:modified>
</cp:coreProperties>
</file>