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9DA6A" w14:textId="77777777" w:rsidR="002E212D" w:rsidRPr="0064797F" w:rsidRDefault="0064797F" w:rsidP="0064797F">
      <w:pPr>
        <w:jc w:val="center"/>
        <w:rPr>
          <w:rFonts w:cs="Arial"/>
          <w:b/>
          <w:szCs w:val="24"/>
        </w:rPr>
      </w:pPr>
      <w:r w:rsidRPr="0064797F">
        <w:rPr>
          <w:rFonts w:cs="Arial"/>
          <w:b/>
          <w:szCs w:val="24"/>
        </w:rPr>
        <w:t>Principales diferencias de la ISO 14001:2004</w:t>
      </w:r>
    </w:p>
    <w:p w14:paraId="457CC86F" w14:textId="77777777" w:rsidR="0064797F" w:rsidRPr="0064797F" w:rsidRDefault="0064797F" w:rsidP="0064797F">
      <w:pPr>
        <w:rPr>
          <w:rFonts w:cs="Arial"/>
          <w:szCs w:val="24"/>
        </w:rPr>
      </w:pPr>
    </w:p>
    <w:p w14:paraId="5F221F71" w14:textId="77777777" w:rsidR="0064797F" w:rsidRPr="0064797F" w:rsidRDefault="00D21983" w:rsidP="0064797F">
      <w:pPr>
        <w:rPr>
          <w:rFonts w:cs="Arial"/>
          <w:szCs w:val="24"/>
        </w:rPr>
      </w:pPr>
      <w:r w:rsidRPr="00D21983">
        <w:rPr>
          <w:rFonts w:cs="Arial"/>
          <w:b/>
          <w:szCs w:val="24"/>
        </w:rPr>
        <w:t>Introducción:</w:t>
      </w:r>
      <w:r>
        <w:rPr>
          <w:rFonts w:cs="Arial"/>
          <w:szCs w:val="24"/>
        </w:rPr>
        <w:t xml:space="preserve"> elaborar interactividad de 9 secciones con la plantilla: </w:t>
      </w:r>
      <w:r w:rsidR="00783005">
        <w:rPr>
          <w:rFonts w:cs="Arial"/>
          <w:szCs w:val="24"/>
        </w:rPr>
        <w:t>Edge/9 ítems/</w:t>
      </w:r>
      <w:r w:rsidR="00385E03" w:rsidRPr="00783005">
        <w:rPr>
          <w:rFonts w:cs="Arial"/>
          <w:szCs w:val="24"/>
        </w:rPr>
        <w:t>opción</w:t>
      </w:r>
      <w:r w:rsidR="00385E03">
        <w:rPr>
          <w:rFonts w:cs="Arial"/>
          <w:szCs w:val="24"/>
        </w:rPr>
        <w:t>. Cada sección t</w:t>
      </w:r>
      <w:r w:rsidR="007C1EFB">
        <w:rPr>
          <w:rFonts w:cs="Arial"/>
          <w:szCs w:val="24"/>
        </w:rPr>
        <w:t>iene bastante texto y una tabla</w:t>
      </w:r>
      <w:r w:rsidR="002649B4">
        <w:rPr>
          <w:rFonts w:cs="Arial"/>
          <w:szCs w:val="24"/>
        </w:rPr>
        <w:t xml:space="preserve"> (redibujarlas)</w:t>
      </w:r>
      <w:r w:rsidR="007C1EFB">
        <w:rPr>
          <w:rFonts w:cs="Arial"/>
          <w:szCs w:val="24"/>
        </w:rPr>
        <w:t xml:space="preserve">, preferiblemente </w:t>
      </w:r>
      <w:r w:rsidR="00E77D0C">
        <w:rPr>
          <w:rFonts w:cs="Arial"/>
          <w:szCs w:val="24"/>
        </w:rPr>
        <w:t xml:space="preserve">trabajar imagen superior sobre ecología, medioambiente y </w:t>
      </w:r>
      <w:r w:rsidR="007C1EFB">
        <w:rPr>
          <w:rFonts w:cs="Arial"/>
          <w:szCs w:val="24"/>
        </w:rPr>
        <w:t xml:space="preserve">que los colores sean de tonalidades verdes ya que se está haciendo referencia al medioambiente. Al final se debe poner la referencia. </w:t>
      </w:r>
    </w:p>
    <w:p w14:paraId="3B1D1914" w14:textId="77777777" w:rsidR="00D21983" w:rsidRDefault="00D21983" w:rsidP="00D21983">
      <w:pPr>
        <w:pStyle w:val="NormalWeb"/>
        <w:shd w:val="clear" w:color="auto" w:fill="FFFFFF"/>
        <w:spacing w:before="0" w:beforeAutospacing="0" w:after="210" w:afterAutospacing="0" w:line="276" w:lineRule="auto"/>
        <w:jc w:val="both"/>
        <w:rPr>
          <w:rFonts w:ascii="Arial" w:eastAsiaTheme="majorEastAsia" w:hAnsi="Arial" w:cs="Arial"/>
          <w:b/>
          <w:bCs/>
          <w:color w:val="000000"/>
          <w:sz w:val="24"/>
          <w:szCs w:val="24"/>
          <w:lang w:val="es-CO" w:eastAsia="es-CO"/>
        </w:rPr>
      </w:pPr>
    </w:p>
    <w:p w14:paraId="6657E4BD" w14:textId="77777777" w:rsidR="00D21983" w:rsidRDefault="00A82E19" w:rsidP="004B5803">
      <w:pPr>
        <w:pStyle w:val="NormalWeb"/>
        <w:shd w:val="clear" w:color="auto" w:fill="FFFFFF"/>
        <w:spacing w:before="0" w:beforeAutospacing="0" w:after="210" w:afterAutospacing="0" w:line="276" w:lineRule="auto"/>
        <w:jc w:val="center"/>
        <w:rPr>
          <w:rFonts w:ascii="Arial" w:eastAsiaTheme="majorEastAsia" w:hAnsi="Arial" w:cs="Arial"/>
          <w:b/>
          <w:bCs/>
          <w:color w:val="000000"/>
          <w:sz w:val="24"/>
          <w:szCs w:val="24"/>
          <w:lang w:val="es-CO" w:eastAsia="es-CO"/>
        </w:rPr>
      </w:pPr>
      <w:r>
        <w:rPr>
          <w:rFonts w:ascii="Arial" w:eastAsiaTheme="majorEastAsia" w:hAnsi="Arial" w:cs="Arial"/>
          <w:b/>
          <w:bCs/>
          <w:color w:val="000000"/>
          <w:sz w:val="24"/>
          <w:szCs w:val="24"/>
          <w:lang w:val="es-CO" w:eastAsia="es-CO"/>
        </w:rPr>
        <w:t xml:space="preserve">Haga clic en cada título para conocer </w:t>
      </w:r>
      <w:r w:rsidR="004B5803">
        <w:rPr>
          <w:rFonts w:ascii="Arial" w:eastAsiaTheme="majorEastAsia" w:hAnsi="Arial" w:cs="Arial"/>
          <w:b/>
          <w:bCs/>
          <w:color w:val="000000"/>
          <w:sz w:val="24"/>
          <w:szCs w:val="24"/>
          <w:lang w:val="es-CO" w:eastAsia="es-CO"/>
        </w:rPr>
        <w:t xml:space="preserve">las principales diferencias de la ISO </w:t>
      </w:r>
      <w:r w:rsidR="004B5803" w:rsidRPr="0064797F">
        <w:rPr>
          <w:rFonts w:ascii="Arial" w:hAnsi="Arial" w:cs="Arial"/>
          <w:b/>
          <w:sz w:val="24"/>
          <w:szCs w:val="24"/>
        </w:rPr>
        <w:t>14001:2004</w:t>
      </w:r>
    </w:p>
    <w:p w14:paraId="54EF03A5" w14:textId="77777777" w:rsidR="00381104" w:rsidRDefault="00381104" w:rsidP="00D21983">
      <w:pPr>
        <w:pStyle w:val="NormalWeb"/>
        <w:shd w:val="clear" w:color="auto" w:fill="FFFFFF"/>
        <w:spacing w:before="0" w:beforeAutospacing="0" w:after="210" w:afterAutospacing="0" w:line="276" w:lineRule="auto"/>
        <w:jc w:val="both"/>
        <w:rPr>
          <w:rFonts w:ascii="Arial" w:eastAsiaTheme="majorEastAsia" w:hAnsi="Arial" w:cs="Arial"/>
          <w:b/>
          <w:bCs/>
          <w:color w:val="000000"/>
          <w:sz w:val="24"/>
          <w:szCs w:val="24"/>
          <w:lang w:val="es-CO" w:eastAsia="es-CO"/>
        </w:rPr>
      </w:pPr>
    </w:p>
    <w:p w14:paraId="706BBABD" w14:textId="0B4E7658" w:rsidR="008B60ED" w:rsidRDefault="0001190A" w:rsidP="00381104">
      <w:pPr>
        <w:pStyle w:val="NormalWeb"/>
        <w:shd w:val="clear" w:color="auto" w:fill="FFFFFF"/>
        <w:spacing w:before="0" w:beforeAutospacing="0" w:after="210" w:afterAutospacing="0" w:line="276" w:lineRule="auto"/>
        <w:jc w:val="both"/>
        <w:rPr>
          <w:rFonts w:ascii="Arial" w:eastAsiaTheme="majorEastAsia" w:hAnsi="Arial" w:cs="Arial"/>
          <w:b/>
          <w:bCs/>
          <w:color w:val="000000"/>
          <w:sz w:val="24"/>
          <w:szCs w:val="24"/>
          <w:lang w:val="es-CO" w:eastAsia="es-CO"/>
        </w:rPr>
      </w:pPr>
      <w:r>
        <w:rPr>
          <w:rFonts w:ascii="Arial" w:eastAsiaTheme="majorEastAsia" w:hAnsi="Arial" w:cs="Arial"/>
          <w:b/>
          <w:bCs/>
          <w:color w:val="000000"/>
          <w:sz w:val="24"/>
          <w:szCs w:val="24"/>
          <w:lang w:val="es-CO" w:eastAsia="es-CO"/>
        </w:rPr>
        <w:t xml:space="preserve">1. </w:t>
      </w:r>
      <w:r w:rsidR="0064797F" w:rsidRPr="0064797F">
        <w:rPr>
          <w:rFonts w:ascii="Arial" w:eastAsiaTheme="majorEastAsia" w:hAnsi="Arial" w:cs="Arial"/>
          <w:b/>
          <w:bCs/>
          <w:color w:val="000000"/>
          <w:sz w:val="24"/>
          <w:szCs w:val="24"/>
          <w:lang w:val="es-CO" w:eastAsia="es-CO"/>
        </w:rPr>
        <w:t>Introducción</w:t>
      </w:r>
    </w:p>
    <w:p w14:paraId="6FE7D0C7" w14:textId="77777777" w:rsidR="0064797F" w:rsidRPr="00381104" w:rsidRDefault="0064797F" w:rsidP="00381104">
      <w:pPr>
        <w:pStyle w:val="NormalWeb"/>
        <w:shd w:val="clear" w:color="auto" w:fill="FFFFFF"/>
        <w:spacing w:before="0" w:beforeAutospacing="0" w:after="210" w:afterAutospacing="0" w:line="276" w:lineRule="auto"/>
        <w:jc w:val="both"/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</w:pPr>
      <w:r w:rsidRPr="0064797F"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  <w:t>La primera diferencia que se encuentra, es que en la norma actual solo existe un apartado para la introducción, mientras que en la nueva ISO 14001:2015, el apartado se dividirá en cinco, en donde se explicará con mayor nivel de detalle la expectativa social del desarrollo sostenible, la transparencia y rendir cuentas; en el apartado 0.1 Antecedentes; en el apartado 0.2 Objetivo del sistema de gestión ambiental se explica el propósito que busca la norma ISO 14001 y pone especial énfasis en el enfoque sistemático para el Sis</w:t>
      </w:r>
      <w:r w:rsidR="00381104"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  <w:t>tema de Gestión Ambiental (SGA).</w:t>
      </w:r>
      <w:r w:rsidRPr="0064797F"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  <w:t xml:space="preserve"> Por otro lado, el compromiso de todos los niveles de la empresa es un tema crucial para el SGA y es tratado en el apartado 0.3 Factores de éxito</w:t>
      </w:r>
      <w:r w:rsidR="00E76386"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  <w:t>; en 0.4 La matriz PHVA y el 0.5 L</w:t>
      </w:r>
      <w:r w:rsidRPr="0064797F"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  <w:t>a norma internacional</w:t>
      </w:r>
      <w:r w:rsidR="00E76386"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  <w:t>.</w:t>
      </w:r>
    </w:p>
    <w:p w14:paraId="2B4166B1" w14:textId="77777777" w:rsidR="0064797F" w:rsidRDefault="0064797F" w:rsidP="0064797F">
      <w:pPr>
        <w:pStyle w:val="NormalWeb"/>
        <w:shd w:val="clear" w:color="auto" w:fill="FFFFFF"/>
        <w:spacing w:before="0" w:beforeAutospacing="0" w:after="210" w:afterAutospacing="0" w:line="330" w:lineRule="atLeast"/>
        <w:jc w:val="center"/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</w:pPr>
      <w:commentRangeStart w:id="0"/>
      <w:r w:rsidRPr="0064797F">
        <w:rPr>
          <w:rFonts w:ascii="Arial" w:hAnsi="Arial" w:cs="Arial"/>
          <w:noProof/>
          <w:sz w:val="24"/>
          <w:szCs w:val="24"/>
          <w:lang w:val="en-US" w:eastAsia="en-US"/>
        </w:rPr>
        <w:drawing>
          <wp:inline distT="0" distB="0" distL="0" distR="0" wp14:anchorId="18EC7797" wp14:editId="42B48FC8">
            <wp:extent cx="5581649" cy="1714500"/>
            <wp:effectExtent l="0" t="0" r="635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4825" cy="1721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0"/>
      <w:r w:rsidR="002649B4">
        <w:rPr>
          <w:rStyle w:val="Refdecomentario"/>
          <w:rFonts w:ascii="Arial" w:hAnsi="Arial"/>
          <w:lang w:val="es-CO" w:eastAsia="es-CO"/>
        </w:rPr>
        <w:commentReference w:id="0"/>
      </w:r>
    </w:p>
    <w:p w14:paraId="070D6CA5" w14:textId="77777777" w:rsidR="0064797F" w:rsidRDefault="0064797F" w:rsidP="0064797F">
      <w:pPr>
        <w:rPr>
          <w:rFonts w:cs="Arial"/>
          <w:szCs w:val="24"/>
        </w:rPr>
      </w:pPr>
    </w:p>
    <w:p w14:paraId="290DAF57" w14:textId="1BD53B18" w:rsidR="00381104" w:rsidRPr="005B7C49" w:rsidRDefault="0001190A" w:rsidP="0064797F">
      <w:pPr>
        <w:rPr>
          <w:rFonts w:cs="Arial"/>
          <w:b/>
          <w:szCs w:val="24"/>
          <w:lang w:val="es-MX"/>
        </w:rPr>
      </w:pPr>
      <w:r>
        <w:rPr>
          <w:rFonts w:cs="Arial"/>
          <w:b/>
          <w:szCs w:val="24"/>
          <w:lang w:val="es-MX"/>
        </w:rPr>
        <w:t xml:space="preserve">2. </w:t>
      </w:r>
      <w:r w:rsidR="009F5AA7">
        <w:rPr>
          <w:rFonts w:cs="Arial"/>
          <w:b/>
          <w:szCs w:val="24"/>
          <w:lang w:val="es-MX"/>
        </w:rPr>
        <w:t>Sistema de Gestión Ambiental (r</w:t>
      </w:r>
      <w:r w:rsidR="005B7C49" w:rsidRPr="005B7C49">
        <w:rPr>
          <w:rFonts w:cs="Arial"/>
          <w:b/>
          <w:szCs w:val="24"/>
          <w:lang w:val="es-MX"/>
        </w:rPr>
        <w:t>equisitos con orientación para su uso)</w:t>
      </w:r>
    </w:p>
    <w:p w14:paraId="0D0C5554" w14:textId="77777777" w:rsidR="00381104" w:rsidRPr="0064797F" w:rsidRDefault="00381104" w:rsidP="0064797F">
      <w:pPr>
        <w:rPr>
          <w:rFonts w:cs="Arial"/>
          <w:szCs w:val="24"/>
        </w:rPr>
      </w:pPr>
    </w:p>
    <w:p w14:paraId="2D323E40" w14:textId="11D10973" w:rsidR="0064797F" w:rsidRPr="0064797F" w:rsidRDefault="0064797F" w:rsidP="005B7C49">
      <w:pPr>
        <w:pStyle w:val="NormalWeb"/>
        <w:shd w:val="clear" w:color="auto" w:fill="FFFFFF"/>
        <w:spacing w:before="0" w:beforeAutospacing="0" w:after="210" w:afterAutospacing="0" w:line="276" w:lineRule="auto"/>
        <w:jc w:val="both"/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</w:pPr>
      <w:r w:rsidRPr="0064797F"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  <w:t>En cuanto al punto 3. Término y definiciones</w:t>
      </w:r>
      <w:r w:rsidR="009F5AA7"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  <w:t xml:space="preserve"> existen diferencias, </w:t>
      </w:r>
      <w:r w:rsidRPr="0064797F"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  <w:t xml:space="preserve">ya que los términos en la nueva ISO 14001:2015 se encuentran divididos en grupos que se relacionan con la organización, la planificación, apoyo y operación, además de la evaluación </w:t>
      </w:r>
      <w:r w:rsidRPr="0064797F"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  <w:lastRenderedPageBreak/>
        <w:t xml:space="preserve">del desempeño y la mejora. Se introducen nuevos términos como puede ser “información documentada”, “condiciones ambientales”, </w:t>
      </w:r>
      <w:r w:rsidRPr="0064797F"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  <w:t>etc.</w:t>
      </w:r>
    </w:p>
    <w:p w14:paraId="10B506D3" w14:textId="77777777" w:rsidR="0064797F" w:rsidRPr="0064797F" w:rsidRDefault="0064797F" w:rsidP="0064797F">
      <w:pPr>
        <w:pStyle w:val="NormalWeb"/>
        <w:shd w:val="clear" w:color="auto" w:fill="FFFFFF"/>
        <w:spacing w:before="0" w:beforeAutospacing="0" w:after="210" w:afterAutospacing="0" w:line="330" w:lineRule="atLeast"/>
        <w:jc w:val="center"/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</w:pPr>
      <w:commentRangeStart w:id="1"/>
      <w:r w:rsidRPr="0064797F">
        <w:rPr>
          <w:rFonts w:ascii="Arial" w:hAnsi="Arial" w:cs="Arial"/>
          <w:noProof/>
          <w:sz w:val="24"/>
          <w:szCs w:val="24"/>
          <w:lang w:val="en-US" w:eastAsia="en-US"/>
        </w:rPr>
        <w:drawing>
          <wp:inline distT="0" distB="0" distL="0" distR="0" wp14:anchorId="3137FF8F" wp14:editId="4C53E325">
            <wp:extent cx="6166398" cy="1104900"/>
            <wp:effectExtent l="0" t="0" r="635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5858" cy="112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1"/>
      <w:r w:rsidR="00984E25">
        <w:rPr>
          <w:rStyle w:val="Refdecomentario"/>
          <w:rFonts w:ascii="Arial" w:hAnsi="Arial"/>
          <w:lang w:val="es-CO" w:eastAsia="es-CO"/>
        </w:rPr>
        <w:commentReference w:id="1"/>
      </w:r>
    </w:p>
    <w:p w14:paraId="0BD38FA4" w14:textId="77777777" w:rsidR="0064797F" w:rsidRPr="0064797F" w:rsidRDefault="0064797F" w:rsidP="0064797F">
      <w:pPr>
        <w:rPr>
          <w:rFonts w:cs="Arial"/>
          <w:szCs w:val="24"/>
        </w:rPr>
      </w:pPr>
    </w:p>
    <w:p w14:paraId="3A50A8F7" w14:textId="4CE5B49A" w:rsidR="00021B1C" w:rsidRDefault="0001190A" w:rsidP="00021B1C">
      <w:pPr>
        <w:pStyle w:val="NormalWeb"/>
        <w:shd w:val="clear" w:color="auto" w:fill="FFFFFF"/>
        <w:spacing w:before="0" w:beforeAutospacing="0" w:after="210" w:afterAutospacing="0" w:line="276" w:lineRule="auto"/>
        <w:jc w:val="both"/>
        <w:rPr>
          <w:rFonts w:ascii="Arial" w:eastAsiaTheme="majorEastAsia" w:hAnsi="Arial" w:cs="Arial"/>
          <w:b/>
          <w:bCs/>
          <w:color w:val="000000"/>
          <w:sz w:val="24"/>
          <w:szCs w:val="24"/>
          <w:lang w:val="es-CO" w:eastAsia="es-CO"/>
        </w:rPr>
      </w:pPr>
      <w:r>
        <w:rPr>
          <w:rFonts w:ascii="Arial" w:eastAsiaTheme="majorEastAsia" w:hAnsi="Arial" w:cs="Arial"/>
          <w:b/>
          <w:bCs/>
          <w:color w:val="000000"/>
          <w:sz w:val="24"/>
          <w:szCs w:val="24"/>
          <w:lang w:val="es-CO" w:eastAsia="es-CO"/>
        </w:rPr>
        <w:t xml:space="preserve">3. </w:t>
      </w:r>
      <w:r w:rsidR="00021B1C">
        <w:rPr>
          <w:rFonts w:ascii="Arial" w:eastAsiaTheme="majorEastAsia" w:hAnsi="Arial" w:cs="Arial"/>
          <w:b/>
          <w:bCs/>
          <w:color w:val="000000"/>
          <w:sz w:val="24"/>
          <w:szCs w:val="24"/>
          <w:lang w:val="es-CO" w:eastAsia="es-CO"/>
        </w:rPr>
        <w:t>Contexto de la organización</w:t>
      </w:r>
    </w:p>
    <w:p w14:paraId="4E3A48E4" w14:textId="12527C2E" w:rsidR="0064797F" w:rsidRPr="0064797F" w:rsidRDefault="0064797F" w:rsidP="00021B1C">
      <w:pPr>
        <w:pStyle w:val="NormalWeb"/>
        <w:shd w:val="clear" w:color="auto" w:fill="FFFFFF"/>
        <w:spacing w:before="0" w:beforeAutospacing="0" w:after="210" w:afterAutospacing="0" w:line="276" w:lineRule="auto"/>
        <w:jc w:val="both"/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</w:pPr>
      <w:r w:rsidRPr="0064797F"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  <w:t>En este apartado se introducen nuevos requisitos que no existían en la norma ISO 14001:2004, los cuales son</w:t>
      </w:r>
      <w:r w:rsidR="0001190A"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  <w:t>:</w:t>
      </w:r>
    </w:p>
    <w:p w14:paraId="2D0B2327" w14:textId="677DB253" w:rsidR="0064797F" w:rsidRPr="0064797F" w:rsidRDefault="0064797F" w:rsidP="0064797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210" w:afterAutospacing="0" w:line="276" w:lineRule="auto"/>
        <w:jc w:val="both"/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</w:pPr>
      <w:r w:rsidRPr="0064797F"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  <w:t>Comprender la organización y su contexto; en este apartado la organización deberá determinar el contexto externo e interno que afecta a la propia organización</w:t>
      </w:r>
      <w:r w:rsidR="0001190A"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  <w:t>.</w:t>
      </w:r>
    </w:p>
    <w:p w14:paraId="1F505E38" w14:textId="72FFB133" w:rsidR="0064797F" w:rsidRPr="0064797F" w:rsidRDefault="0064797F" w:rsidP="0064797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210" w:afterAutospacing="0" w:line="276" w:lineRule="auto"/>
        <w:jc w:val="both"/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</w:pPr>
      <w:r w:rsidRPr="0064797F"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  <w:t>Comprensión de las necesidades y expectativas de las partes interesadas; se introducen las partes interesadas, ya que en la versión anterior se centró en la propia organización</w:t>
      </w:r>
      <w:r w:rsidR="0001190A"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  <w:t>.</w:t>
      </w:r>
    </w:p>
    <w:p w14:paraId="693B5605" w14:textId="68E93FFB" w:rsidR="0064797F" w:rsidRPr="0064797F" w:rsidRDefault="0064797F" w:rsidP="0064797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210" w:afterAutospacing="0" w:line="276" w:lineRule="auto"/>
        <w:jc w:val="both"/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</w:pPr>
      <w:r w:rsidRPr="0064797F"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  <w:t>Determinación del alcance del Sistema de Gestión Ambiental sustituirá al antiguo 4.1 Requisitos generales y se centra en explicar con mayor nivel de detalle la petición adicional de que el ámbito de aplicación tiene que estar disponible para las partes interesadas</w:t>
      </w:r>
      <w:r w:rsidR="0001190A"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  <w:t>.</w:t>
      </w:r>
    </w:p>
    <w:p w14:paraId="245FE931" w14:textId="3A463DB7" w:rsidR="0064797F" w:rsidRPr="0064797F" w:rsidRDefault="0064797F" w:rsidP="0064797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210" w:afterAutospacing="0" w:line="276" w:lineRule="auto"/>
        <w:jc w:val="both"/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</w:pPr>
      <w:r w:rsidRPr="0064797F"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  <w:t>Sistema de Gestión Ambiental será también parte del 4.1 Requisitos generales, aunque los requisitos de la versión anterior de las normas se mantienen</w:t>
      </w:r>
      <w:r w:rsidR="00F16C0A"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  <w:t>,</w:t>
      </w:r>
      <w:r w:rsidRPr="0064797F"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  <w:t xml:space="preserve"> existen nuevos requisitos y estos serán tener en cuenta el contexto de la organización durante la implementación y el mantenimiento del Sistema de Gestión Ambiental. Conseguir los resultados esperados será necesario para establecer el SGA</w:t>
      </w:r>
      <w:r w:rsidR="00F16C0A"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  <w:t>.</w:t>
      </w:r>
    </w:p>
    <w:p w14:paraId="0FC10155" w14:textId="77777777" w:rsidR="0064797F" w:rsidRPr="0064797F" w:rsidRDefault="0064797F" w:rsidP="0064797F">
      <w:pPr>
        <w:pStyle w:val="NormalWeb"/>
        <w:shd w:val="clear" w:color="auto" w:fill="FFFFFF"/>
        <w:spacing w:before="0" w:beforeAutospacing="0" w:after="210" w:afterAutospacing="0" w:line="330" w:lineRule="atLeast"/>
        <w:jc w:val="center"/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</w:pPr>
      <w:commentRangeStart w:id="2"/>
      <w:r w:rsidRPr="0064797F">
        <w:rPr>
          <w:rFonts w:ascii="Arial" w:hAnsi="Arial" w:cs="Arial"/>
          <w:noProof/>
          <w:sz w:val="24"/>
          <w:szCs w:val="24"/>
          <w:lang w:val="en-US" w:eastAsia="en-US"/>
        </w:rPr>
        <w:drawing>
          <wp:inline distT="0" distB="0" distL="0" distR="0" wp14:anchorId="493DE63F" wp14:editId="66B6D6A0">
            <wp:extent cx="5328987" cy="1473200"/>
            <wp:effectExtent l="0" t="0" r="508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51297" cy="147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2"/>
      <w:r w:rsidR="00071952">
        <w:rPr>
          <w:rStyle w:val="Refdecomentario"/>
          <w:rFonts w:ascii="Arial" w:hAnsi="Arial"/>
          <w:lang w:val="es-CO" w:eastAsia="es-CO"/>
        </w:rPr>
        <w:commentReference w:id="2"/>
      </w:r>
    </w:p>
    <w:p w14:paraId="3CB869D4" w14:textId="77777777" w:rsidR="002C0612" w:rsidRDefault="002C0612" w:rsidP="002C0612">
      <w:pPr>
        <w:pStyle w:val="NormalWeb"/>
        <w:shd w:val="clear" w:color="auto" w:fill="FFFFFF"/>
        <w:spacing w:before="0" w:beforeAutospacing="0" w:after="210" w:afterAutospacing="0" w:line="276" w:lineRule="auto"/>
        <w:jc w:val="both"/>
        <w:rPr>
          <w:rFonts w:ascii="Arial" w:eastAsiaTheme="majorEastAsia" w:hAnsi="Arial" w:cs="Arial"/>
          <w:b/>
          <w:bCs/>
          <w:color w:val="000000"/>
          <w:sz w:val="24"/>
          <w:szCs w:val="24"/>
          <w:lang w:val="es-CO" w:eastAsia="es-CO"/>
        </w:rPr>
      </w:pPr>
      <w:r>
        <w:rPr>
          <w:rFonts w:ascii="Arial" w:eastAsiaTheme="majorEastAsia" w:hAnsi="Arial" w:cs="Arial"/>
          <w:b/>
          <w:bCs/>
          <w:color w:val="000000"/>
          <w:sz w:val="24"/>
          <w:szCs w:val="24"/>
          <w:lang w:val="es-CO" w:eastAsia="es-CO"/>
        </w:rPr>
        <w:lastRenderedPageBreak/>
        <w:t>4. Liderazgo</w:t>
      </w:r>
    </w:p>
    <w:p w14:paraId="561F23A4" w14:textId="69A578B4" w:rsidR="0064797F" w:rsidRPr="0064797F" w:rsidRDefault="0064797F" w:rsidP="002C0612">
      <w:pPr>
        <w:pStyle w:val="NormalWeb"/>
        <w:shd w:val="clear" w:color="auto" w:fill="FFFFFF"/>
        <w:spacing w:before="0" w:beforeAutospacing="0" w:after="210" w:afterAutospacing="0" w:line="276" w:lineRule="auto"/>
        <w:jc w:val="both"/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</w:pPr>
      <w:r w:rsidRPr="0064797F"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  <w:t>El punto 5.1 Liderazgo y compromiso es un nuevo requisito de la norma </w:t>
      </w:r>
      <w:r w:rsidRPr="0064797F">
        <w:rPr>
          <w:rFonts w:ascii="Arial" w:eastAsiaTheme="majorEastAsia" w:hAnsi="Arial" w:cs="Arial"/>
          <w:color w:val="000000"/>
          <w:sz w:val="24"/>
          <w:szCs w:val="24"/>
          <w:lang w:val="es-CO" w:eastAsia="es-CO"/>
        </w:rPr>
        <w:t>ISO 14001:2015</w:t>
      </w:r>
      <w:r w:rsidRPr="0064797F"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  <w:t xml:space="preserve">, en este apartado se pretende </w:t>
      </w:r>
      <w:r w:rsidR="002C0612"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  <w:t xml:space="preserve">que </w:t>
      </w:r>
      <w:r w:rsidRPr="0064797F"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  <w:t>la alta dirección demuestre el compromiso que tiene con el Sistema de Gestión Ambiental</w:t>
      </w:r>
      <w:r w:rsidR="002C0612"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  <w:t>.</w:t>
      </w:r>
    </w:p>
    <w:p w14:paraId="41ADC632" w14:textId="77777777" w:rsidR="0064797F" w:rsidRDefault="0064797F" w:rsidP="0064797F">
      <w:pPr>
        <w:pStyle w:val="NormalWeb"/>
        <w:shd w:val="clear" w:color="auto" w:fill="FFFFFF"/>
        <w:spacing w:before="0" w:beforeAutospacing="0" w:after="210" w:afterAutospacing="0" w:line="33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commentRangeStart w:id="3"/>
      <w:r w:rsidRPr="0064797F">
        <w:rPr>
          <w:rFonts w:ascii="Arial" w:hAnsi="Arial" w:cs="Arial"/>
          <w:noProof/>
          <w:sz w:val="24"/>
          <w:szCs w:val="24"/>
          <w:lang w:val="en-US" w:eastAsia="en-US"/>
        </w:rPr>
        <w:drawing>
          <wp:inline distT="0" distB="0" distL="0" distR="0" wp14:anchorId="69C5AF61" wp14:editId="5FE61625">
            <wp:extent cx="5843283" cy="1276350"/>
            <wp:effectExtent l="0" t="0" r="508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62519" cy="1280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3"/>
      <w:r w:rsidR="00D67686">
        <w:rPr>
          <w:rStyle w:val="Refdecomentario"/>
          <w:rFonts w:ascii="Arial" w:hAnsi="Arial"/>
          <w:lang w:val="es-CO" w:eastAsia="es-CO"/>
        </w:rPr>
        <w:commentReference w:id="3"/>
      </w:r>
    </w:p>
    <w:p w14:paraId="368A95DB" w14:textId="77777777" w:rsidR="009373FB" w:rsidRDefault="009373FB" w:rsidP="009373FB">
      <w:pPr>
        <w:pStyle w:val="Ttulo3"/>
        <w:numPr>
          <w:ilvl w:val="0"/>
          <w:numId w:val="0"/>
        </w:numPr>
        <w:shd w:val="clear" w:color="auto" w:fill="FFFFFF"/>
        <w:spacing w:before="0" w:after="210" w:line="276" w:lineRule="auto"/>
        <w:ind w:left="720" w:hanging="720"/>
        <w:rPr>
          <w:rFonts w:ascii="Arial" w:hAnsi="Arial" w:cs="Arial"/>
          <w:color w:val="000000"/>
          <w:szCs w:val="24"/>
        </w:rPr>
      </w:pPr>
    </w:p>
    <w:p w14:paraId="6CBCCA2C" w14:textId="77777777" w:rsidR="009373FB" w:rsidRDefault="009373FB" w:rsidP="009373FB">
      <w:pPr>
        <w:pStyle w:val="Ttulo3"/>
        <w:numPr>
          <w:ilvl w:val="0"/>
          <w:numId w:val="0"/>
        </w:numPr>
        <w:shd w:val="clear" w:color="auto" w:fill="FFFFFF"/>
        <w:spacing w:before="0" w:after="210" w:line="276" w:lineRule="auto"/>
        <w:ind w:left="720" w:hanging="72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5. Planificación</w:t>
      </w:r>
    </w:p>
    <w:p w14:paraId="429931C6" w14:textId="34DB7922" w:rsidR="0064797F" w:rsidRDefault="0064797F" w:rsidP="001F600A">
      <w:pPr>
        <w:pStyle w:val="Ttulo3"/>
        <w:numPr>
          <w:ilvl w:val="0"/>
          <w:numId w:val="0"/>
        </w:numPr>
        <w:shd w:val="clear" w:color="auto" w:fill="FFFFFF"/>
        <w:spacing w:before="0"/>
        <w:rPr>
          <w:rFonts w:ascii="Arial" w:hAnsi="Arial" w:cs="Arial"/>
          <w:b w:val="0"/>
          <w:color w:val="000000"/>
          <w:szCs w:val="24"/>
        </w:rPr>
      </w:pPr>
      <w:r w:rsidRPr="0064797F">
        <w:rPr>
          <w:rFonts w:ascii="Arial" w:hAnsi="Arial" w:cs="Arial"/>
          <w:b w:val="0"/>
          <w:color w:val="000000"/>
          <w:szCs w:val="24"/>
        </w:rPr>
        <w:t xml:space="preserve">El apartado 6.1 Acciones para hacer frente a los </w:t>
      </w:r>
      <w:r w:rsidR="001F600A">
        <w:rPr>
          <w:rFonts w:ascii="Arial" w:hAnsi="Arial" w:cs="Arial"/>
          <w:b w:val="0"/>
          <w:color w:val="000000"/>
          <w:szCs w:val="24"/>
        </w:rPr>
        <w:t xml:space="preserve">riesgos y oportunidades y 6.1.1 </w:t>
      </w:r>
      <w:r w:rsidRPr="0064797F">
        <w:rPr>
          <w:rFonts w:ascii="Arial" w:hAnsi="Arial" w:cs="Arial"/>
          <w:b w:val="0"/>
          <w:color w:val="000000"/>
          <w:szCs w:val="24"/>
        </w:rPr>
        <w:t>Generalidades son totalmente nuevos, en estos la organización tendrá que considerar todos los problemas externos e internos, además de la</w:t>
      </w:r>
      <w:r w:rsidR="001F600A">
        <w:rPr>
          <w:rFonts w:ascii="Arial" w:hAnsi="Arial" w:cs="Arial"/>
          <w:b w:val="0"/>
          <w:color w:val="000000"/>
          <w:szCs w:val="24"/>
        </w:rPr>
        <w:t>s</w:t>
      </w:r>
      <w:r w:rsidRPr="0064797F">
        <w:rPr>
          <w:rFonts w:ascii="Arial" w:hAnsi="Arial" w:cs="Arial"/>
          <w:b w:val="0"/>
          <w:color w:val="000000"/>
          <w:szCs w:val="24"/>
        </w:rPr>
        <w:t xml:space="preserve"> necesidades y las expectativas de las partes interesadas</w:t>
      </w:r>
      <w:r w:rsidR="001F600A">
        <w:rPr>
          <w:rFonts w:ascii="Arial" w:hAnsi="Arial" w:cs="Arial"/>
          <w:b w:val="0"/>
          <w:color w:val="000000"/>
          <w:szCs w:val="24"/>
        </w:rPr>
        <w:t>.</w:t>
      </w:r>
    </w:p>
    <w:p w14:paraId="1559E60F" w14:textId="77777777" w:rsidR="001F600A" w:rsidRPr="001F600A" w:rsidRDefault="001F600A" w:rsidP="001F600A"/>
    <w:p w14:paraId="0A1748F5" w14:textId="70E7FA67" w:rsidR="0064797F" w:rsidRDefault="0064797F" w:rsidP="001F600A">
      <w:pPr>
        <w:pStyle w:val="Ttulo3"/>
        <w:numPr>
          <w:ilvl w:val="0"/>
          <w:numId w:val="0"/>
        </w:numPr>
        <w:shd w:val="clear" w:color="auto" w:fill="FFFFFF"/>
        <w:spacing w:before="0"/>
        <w:rPr>
          <w:rFonts w:ascii="Arial" w:hAnsi="Arial" w:cs="Arial"/>
          <w:b w:val="0"/>
          <w:color w:val="000000"/>
          <w:szCs w:val="24"/>
        </w:rPr>
      </w:pPr>
      <w:r w:rsidRPr="0064797F">
        <w:rPr>
          <w:rFonts w:ascii="Arial" w:hAnsi="Arial" w:cs="Arial"/>
          <w:b w:val="0"/>
          <w:color w:val="000000"/>
          <w:szCs w:val="24"/>
        </w:rPr>
        <w:t xml:space="preserve">El 6.1.2 Aspectos ambientales sustituye al 4.3.1 Aspectos ambientales, tiene los mismos </w:t>
      </w:r>
      <w:r w:rsidRPr="0064797F">
        <w:rPr>
          <w:rFonts w:ascii="Arial" w:hAnsi="Arial" w:cs="Arial"/>
          <w:b w:val="0"/>
          <w:color w:val="000000"/>
          <w:szCs w:val="24"/>
        </w:rPr>
        <w:t>requisitos,</w:t>
      </w:r>
      <w:r w:rsidRPr="0064797F">
        <w:rPr>
          <w:rFonts w:ascii="Arial" w:hAnsi="Arial" w:cs="Arial"/>
          <w:b w:val="0"/>
          <w:color w:val="000000"/>
          <w:szCs w:val="24"/>
        </w:rPr>
        <w:t xml:space="preserve"> pero incluye algunas nuevas consideraciones respecto a las situaciones anormales y de emergencia. Los criterios que se han utilizado para determinar todos los aspectos importantes se requiere que sea expresamente documento</w:t>
      </w:r>
      <w:r w:rsidR="003063CA">
        <w:rPr>
          <w:rFonts w:ascii="Arial" w:hAnsi="Arial" w:cs="Arial"/>
          <w:b w:val="0"/>
          <w:color w:val="000000"/>
          <w:szCs w:val="24"/>
        </w:rPr>
        <w:t>.</w:t>
      </w:r>
    </w:p>
    <w:p w14:paraId="0E7E3F13" w14:textId="58B2454D" w:rsidR="003063CA" w:rsidRPr="003063CA" w:rsidRDefault="003063CA" w:rsidP="003063CA"/>
    <w:p w14:paraId="3A56922E" w14:textId="3E793D6B" w:rsidR="0064797F" w:rsidRDefault="0064797F" w:rsidP="001F600A">
      <w:pPr>
        <w:pStyle w:val="Ttulo3"/>
        <w:numPr>
          <w:ilvl w:val="0"/>
          <w:numId w:val="0"/>
        </w:numPr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  <w:szCs w:val="24"/>
        </w:rPr>
      </w:pPr>
      <w:r w:rsidRPr="0064797F">
        <w:rPr>
          <w:rFonts w:ascii="Arial" w:hAnsi="Arial" w:cs="Arial"/>
          <w:b w:val="0"/>
          <w:bCs w:val="0"/>
          <w:color w:val="000000"/>
          <w:szCs w:val="24"/>
        </w:rPr>
        <w:t>Como nuevo se introduce el apartado 6.1.4 </w:t>
      </w:r>
      <w:r w:rsidRPr="0064797F">
        <w:rPr>
          <w:rFonts w:ascii="Arial" w:hAnsi="Arial" w:cs="Arial"/>
          <w:b w:val="0"/>
          <w:color w:val="000000"/>
          <w:szCs w:val="24"/>
        </w:rPr>
        <w:t>Planificación de acciones</w:t>
      </w:r>
      <w:r w:rsidRPr="0064797F">
        <w:rPr>
          <w:rFonts w:ascii="Arial" w:hAnsi="Arial" w:cs="Arial"/>
          <w:b w:val="0"/>
          <w:bCs w:val="0"/>
          <w:color w:val="000000"/>
          <w:szCs w:val="24"/>
        </w:rPr>
        <w:t> en la que la organización tendrá que planificar acciones para abordar los aspectos ambientales y las obligaciones de cumplimiento, además de los riesgos que se encuentran relacionados con las diferentes amenazas y opo</w:t>
      </w:r>
      <w:r w:rsidR="003063CA">
        <w:rPr>
          <w:rFonts w:ascii="Arial" w:hAnsi="Arial" w:cs="Arial"/>
          <w:b w:val="0"/>
          <w:bCs w:val="0"/>
          <w:color w:val="000000"/>
          <w:szCs w:val="24"/>
        </w:rPr>
        <w:t>rtunidades, además de evaluar la</w:t>
      </w:r>
      <w:r w:rsidRPr="0064797F">
        <w:rPr>
          <w:rFonts w:ascii="Arial" w:hAnsi="Arial" w:cs="Arial"/>
          <w:b w:val="0"/>
          <w:bCs w:val="0"/>
          <w:color w:val="000000"/>
          <w:szCs w:val="24"/>
        </w:rPr>
        <w:t xml:space="preserve"> eficiencia.</w:t>
      </w:r>
    </w:p>
    <w:p w14:paraId="4C3611EE" w14:textId="77777777" w:rsidR="003063CA" w:rsidRPr="003063CA" w:rsidRDefault="003063CA" w:rsidP="003063CA"/>
    <w:p w14:paraId="059DB6E4" w14:textId="46F20B05" w:rsidR="0064797F" w:rsidRPr="0064797F" w:rsidRDefault="0064797F" w:rsidP="003063CA">
      <w:pPr>
        <w:pStyle w:val="Ttulo3"/>
        <w:numPr>
          <w:ilvl w:val="0"/>
          <w:numId w:val="0"/>
        </w:numPr>
        <w:shd w:val="clear" w:color="auto" w:fill="FFFFFF"/>
        <w:spacing w:before="0"/>
        <w:rPr>
          <w:rStyle w:val="Hipervnculo"/>
          <w:rFonts w:ascii="Arial" w:hAnsi="Arial" w:cs="Arial"/>
          <w:b w:val="0"/>
          <w:color w:val="000000" w:themeColor="text1"/>
          <w:szCs w:val="24"/>
        </w:rPr>
      </w:pPr>
      <w:r w:rsidRPr="0064797F">
        <w:rPr>
          <w:rFonts w:ascii="Arial" w:hAnsi="Arial" w:cs="Arial"/>
          <w:b w:val="0"/>
          <w:bCs w:val="0"/>
          <w:color w:val="000000"/>
          <w:szCs w:val="24"/>
        </w:rPr>
        <w:t xml:space="preserve">El 6.2 Objetivos ambientales y planificación para alcanzarlos sustituye el 4.3.3 Objetivos, metas y </w:t>
      </w:r>
      <w:r w:rsidR="00D41559" w:rsidRPr="0064797F">
        <w:rPr>
          <w:rFonts w:ascii="Arial" w:hAnsi="Arial" w:cs="Arial"/>
          <w:b w:val="0"/>
          <w:bCs w:val="0"/>
          <w:color w:val="000000"/>
          <w:szCs w:val="24"/>
        </w:rPr>
        <w:t>programas,</w:t>
      </w:r>
      <w:r w:rsidRPr="0064797F">
        <w:rPr>
          <w:rFonts w:ascii="Arial" w:hAnsi="Arial" w:cs="Arial"/>
          <w:b w:val="0"/>
          <w:bCs w:val="0"/>
          <w:color w:val="000000"/>
          <w:szCs w:val="24"/>
        </w:rPr>
        <w:t xml:space="preserve"> aunque los requisitos son los mismos, en la nueva versión se elabora con mayor nivel de detalle</w:t>
      </w:r>
      <w:r w:rsidR="003063CA">
        <w:rPr>
          <w:rFonts w:ascii="Arial" w:hAnsi="Arial" w:cs="Arial"/>
          <w:b w:val="0"/>
          <w:bCs w:val="0"/>
          <w:color w:val="000000"/>
          <w:szCs w:val="24"/>
        </w:rPr>
        <w:t>.</w:t>
      </w:r>
    </w:p>
    <w:p w14:paraId="0E7DEF32" w14:textId="77777777" w:rsidR="0064797F" w:rsidRPr="0064797F" w:rsidRDefault="0064797F" w:rsidP="0064797F">
      <w:pPr>
        <w:rPr>
          <w:rFonts w:cs="Arial"/>
          <w:szCs w:val="24"/>
        </w:rPr>
      </w:pPr>
    </w:p>
    <w:p w14:paraId="104E04A5" w14:textId="77777777" w:rsidR="0064797F" w:rsidRPr="0064797F" w:rsidRDefault="0064797F" w:rsidP="0064797F">
      <w:pPr>
        <w:pStyle w:val="NormalWeb"/>
        <w:shd w:val="clear" w:color="auto" w:fill="FFFFFF"/>
        <w:spacing w:before="0" w:beforeAutospacing="0" w:after="210" w:afterAutospacing="0" w:line="330" w:lineRule="atLeast"/>
        <w:jc w:val="center"/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</w:pPr>
      <w:commentRangeStart w:id="4"/>
      <w:r w:rsidRPr="0064797F">
        <w:rPr>
          <w:rFonts w:ascii="Arial" w:hAnsi="Arial" w:cs="Arial"/>
          <w:noProof/>
          <w:sz w:val="24"/>
          <w:szCs w:val="24"/>
          <w:lang w:val="en-US" w:eastAsia="en-US"/>
        </w:rPr>
        <w:lastRenderedPageBreak/>
        <w:drawing>
          <wp:inline distT="0" distB="0" distL="0" distR="0" wp14:anchorId="2E06018F" wp14:editId="37768638">
            <wp:extent cx="5888255" cy="2006221"/>
            <wp:effectExtent l="0" t="0" r="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6546" cy="2026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4"/>
      <w:r w:rsidR="003063CA">
        <w:rPr>
          <w:rStyle w:val="Refdecomentario"/>
          <w:rFonts w:ascii="Arial" w:hAnsi="Arial"/>
          <w:lang w:val="es-CO" w:eastAsia="es-CO"/>
        </w:rPr>
        <w:commentReference w:id="4"/>
      </w:r>
    </w:p>
    <w:p w14:paraId="1C14D941" w14:textId="77777777" w:rsidR="0064797F" w:rsidRPr="0064797F" w:rsidRDefault="0064797F" w:rsidP="0064797F">
      <w:pPr>
        <w:pStyle w:val="NormalWeb"/>
        <w:shd w:val="clear" w:color="auto" w:fill="FFFFFF"/>
        <w:spacing w:before="0" w:beforeAutospacing="0" w:after="210" w:afterAutospacing="0" w:line="330" w:lineRule="atLeast"/>
        <w:jc w:val="center"/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</w:pPr>
    </w:p>
    <w:p w14:paraId="7D226C67" w14:textId="77777777" w:rsidR="008C4714" w:rsidRDefault="00D41559" w:rsidP="00D41559">
      <w:pPr>
        <w:pStyle w:val="Ttulo3"/>
        <w:numPr>
          <w:ilvl w:val="0"/>
          <w:numId w:val="0"/>
        </w:numPr>
        <w:shd w:val="clear" w:color="auto" w:fill="FFFFFF"/>
        <w:spacing w:before="0" w:after="150" w:line="276" w:lineRule="auto"/>
        <w:ind w:left="720" w:hanging="72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6. </w:t>
      </w:r>
      <w:r w:rsidR="008C4714">
        <w:rPr>
          <w:rFonts w:ascii="Arial" w:hAnsi="Arial" w:cs="Arial"/>
          <w:color w:val="000000"/>
          <w:szCs w:val="24"/>
        </w:rPr>
        <w:t>Apoyo</w:t>
      </w:r>
    </w:p>
    <w:p w14:paraId="442C2391" w14:textId="5531E530" w:rsidR="00810A2A" w:rsidRDefault="0064797F" w:rsidP="008C4714">
      <w:pPr>
        <w:pStyle w:val="Ttulo3"/>
        <w:numPr>
          <w:ilvl w:val="0"/>
          <w:numId w:val="0"/>
        </w:numPr>
        <w:shd w:val="clear" w:color="auto" w:fill="FFFFFF"/>
        <w:spacing w:before="0"/>
        <w:rPr>
          <w:rFonts w:ascii="Arial" w:hAnsi="Arial" w:cs="Arial"/>
          <w:b w:val="0"/>
          <w:color w:val="000000"/>
          <w:szCs w:val="24"/>
        </w:rPr>
      </w:pPr>
      <w:r w:rsidRPr="0064797F">
        <w:rPr>
          <w:rFonts w:ascii="Arial" w:hAnsi="Arial" w:cs="Arial"/>
          <w:b w:val="0"/>
          <w:color w:val="000000"/>
          <w:szCs w:val="24"/>
        </w:rPr>
        <w:t xml:space="preserve">El punto 7.1 Recursos sustituye al 4.4.1 Recursos, funciones, responsabilidades y autoridades, se mantiene la provisión de recursos, pero en la nueva versión se destaca la provisión de los recursos. </w:t>
      </w:r>
    </w:p>
    <w:p w14:paraId="76324231" w14:textId="77777777" w:rsidR="00810A2A" w:rsidRPr="00810A2A" w:rsidRDefault="00810A2A" w:rsidP="00810A2A"/>
    <w:p w14:paraId="66DF45A3" w14:textId="6D53EA05" w:rsidR="0064797F" w:rsidRDefault="0064797F" w:rsidP="008C4714">
      <w:pPr>
        <w:pStyle w:val="Ttulo3"/>
        <w:numPr>
          <w:ilvl w:val="0"/>
          <w:numId w:val="0"/>
        </w:numPr>
        <w:shd w:val="clear" w:color="auto" w:fill="FFFFFF"/>
        <w:spacing w:before="0"/>
        <w:rPr>
          <w:rFonts w:ascii="Arial" w:hAnsi="Arial" w:cs="Arial"/>
          <w:b w:val="0"/>
          <w:color w:val="000000"/>
          <w:szCs w:val="24"/>
        </w:rPr>
      </w:pPr>
      <w:r w:rsidRPr="0064797F">
        <w:rPr>
          <w:rFonts w:ascii="Arial" w:hAnsi="Arial" w:cs="Arial"/>
          <w:b w:val="0"/>
          <w:color w:val="000000"/>
          <w:szCs w:val="24"/>
        </w:rPr>
        <w:t>El apartado 7.2 Competencia y 7.3 Conciencia se corresponde con la 4.4.2 Competencia, formación y sensibilización, por lo que la empresa debe determinar las necesidades de formación según los aspectos ambientales y SGA</w:t>
      </w:r>
      <w:r w:rsidR="00810A2A">
        <w:rPr>
          <w:rFonts w:ascii="Arial" w:hAnsi="Arial" w:cs="Arial"/>
          <w:b w:val="0"/>
          <w:color w:val="000000"/>
          <w:szCs w:val="24"/>
        </w:rPr>
        <w:t>.</w:t>
      </w:r>
    </w:p>
    <w:p w14:paraId="4745A0AD" w14:textId="77777777" w:rsidR="00810A2A" w:rsidRPr="00810A2A" w:rsidRDefault="00810A2A" w:rsidP="00810A2A"/>
    <w:p w14:paraId="1E7F72CE" w14:textId="7C5D6262" w:rsidR="0064797F" w:rsidRDefault="0064797F" w:rsidP="008C4714">
      <w:pPr>
        <w:pStyle w:val="Ttulo3"/>
        <w:numPr>
          <w:ilvl w:val="0"/>
          <w:numId w:val="0"/>
        </w:numPr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  <w:szCs w:val="24"/>
        </w:rPr>
      </w:pPr>
      <w:r w:rsidRPr="0064797F">
        <w:rPr>
          <w:rFonts w:ascii="Arial" w:hAnsi="Arial" w:cs="Arial"/>
          <w:b w:val="0"/>
          <w:bCs w:val="0"/>
          <w:color w:val="000000"/>
          <w:szCs w:val="24"/>
        </w:rPr>
        <w:t>El antiguo apartado 4.4.3 Comunicación se corresponde ahora con los apartados 7.4 Comunicación, 7.4.1 Generación, 7.4.2 Comunicación interna, 7.4.3 Comunicación externa y aunque los requisitos son los mismos, se divide en diferentes apartados. La nueva versión de la norma muestra la </w:t>
      </w:r>
      <w:r w:rsidRPr="0064797F">
        <w:rPr>
          <w:rFonts w:ascii="Arial" w:hAnsi="Arial" w:cs="Arial"/>
          <w:b w:val="0"/>
          <w:color w:val="000000"/>
          <w:szCs w:val="24"/>
        </w:rPr>
        <w:t>comunicación interna y externa</w:t>
      </w:r>
      <w:r w:rsidRPr="0064797F">
        <w:rPr>
          <w:rFonts w:ascii="Arial" w:hAnsi="Arial" w:cs="Arial"/>
          <w:b w:val="0"/>
          <w:bCs w:val="0"/>
          <w:color w:val="000000"/>
          <w:szCs w:val="24"/>
        </w:rPr>
        <w:t> en igualdad de importancia</w:t>
      </w:r>
      <w:r w:rsidR="00E009F8">
        <w:rPr>
          <w:rFonts w:ascii="Arial" w:hAnsi="Arial" w:cs="Arial"/>
          <w:b w:val="0"/>
          <w:bCs w:val="0"/>
          <w:color w:val="000000"/>
          <w:szCs w:val="24"/>
        </w:rPr>
        <w:t>.</w:t>
      </w:r>
    </w:p>
    <w:p w14:paraId="259432F4" w14:textId="77777777" w:rsidR="00E009F8" w:rsidRPr="00E009F8" w:rsidRDefault="00E009F8" w:rsidP="00E009F8"/>
    <w:p w14:paraId="1A641497" w14:textId="514788FD" w:rsidR="0064797F" w:rsidRDefault="0064797F" w:rsidP="008C4714">
      <w:pPr>
        <w:pStyle w:val="Ttulo3"/>
        <w:numPr>
          <w:ilvl w:val="0"/>
          <w:numId w:val="0"/>
        </w:numPr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  <w:szCs w:val="24"/>
        </w:rPr>
      </w:pPr>
      <w:r w:rsidRPr="0064797F">
        <w:rPr>
          <w:rFonts w:ascii="Arial" w:hAnsi="Arial" w:cs="Arial"/>
          <w:b w:val="0"/>
          <w:bCs w:val="0"/>
          <w:color w:val="000000"/>
          <w:szCs w:val="24"/>
        </w:rPr>
        <w:t>El 4.4.4 Documentación está referido a los nuevos 7.5 Información documentada y 7.5.1 General, el 4.4.5 Control de documentos se refiere al nuevo 7.5.2 Creación y actualización y finalmente, el 4.5.4 Control de los registros al 7.5.3 Control de la información documentada. En este caso en donde se introduce la nueva definición sobre información documentada</w:t>
      </w:r>
      <w:r w:rsidR="00E009F8">
        <w:rPr>
          <w:rFonts w:ascii="Arial" w:hAnsi="Arial" w:cs="Arial"/>
          <w:b w:val="0"/>
          <w:bCs w:val="0"/>
          <w:color w:val="000000"/>
          <w:szCs w:val="24"/>
        </w:rPr>
        <w:t>.</w:t>
      </w:r>
    </w:p>
    <w:p w14:paraId="405F3411" w14:textId="77777777" w:rsidR="00E009F8" w:rsidRPr="00E009F8" w:rsidRDefault="00E009F8" w:rsidP="00E009F8"/>
    <w:p w14:paraId="406ABC43" w14:textId="77777777" w:rsidR="0064797F" w:rsidRPr="0064797F" w:rsidRDefault="0064797F" w:rsidP="0064797F">
      <w:pPr>
        <w:rPr>
          <w:rFonts w:eastAsiaTheme="majorEastAsia" w:cs="Arial"/>
          <w:color w:val="000000"/>
          <w:szCs w:val="24"/>
        </w:rPr>
      </w:pPr>
    </w:p>
    <w:p w14:paraId="59C52ADC" w14:textId="77777777" w:rsidR="0064797F" w:rsidRPr="0064797F" w:rsidRDefault="0064797F" w:rsidP="0064797F">
      <w:pPr>
        <w:pStyle w:val="NormalWeb"/>
        <w:shd w:val="clear" w:color="auto" w:fill="FFFFFF"/>
        <w:spacing w:before="0" w:beforeAutospacing="0" w:after="210" w:afterAutospacing="0" w:line="330" w:lineRule="atLeast"/>
        <w:jc w:val="center"/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</w:pPr>
      <w:commentRangeStart w:id="5"/>
      <w:r w:rsidRPr="0064797F">
        <w:rPr>
          <w:rFonts w:ascii="Arial" w:hAnsi="Arial" w:cs="Arial"/>
          <w:noProof/>
          <w:sz w:val="24"/>
          <w:szCs w:val="24"/>
          <w:lang w:val="en-US" w:eastAsia="en-US"/>
        </w:rPr>
        <w:lastRenderedPageBreak/>
        <w:drawing>
          <wp:inline distT="0" distB="0" distL="0" distR="0" wp14:anchorId="5907DFD2" wp14:editId="1E224E16">
            <wp:extent cx="5061783" cy="2556664"/>
            <wp:effectExtent l="0" t="0" r="5715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07154" cy="257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5"/>
      <w:r w:rsidR="006E0897">
        <w:rPr>
          <w:rStyle w:val="Refdecomentario"/>
          <w:rFonts w:ascii="Arial" w:hAnsi="Arial"/>
          <w:lang w:val="es-CO" w:eastAsia="es-CO"/>
        </w:rPr>
        <w:commentReference w:id="5"/>
      </w:r>
    </w:p>
    <w:p w14:paraId="60F943EE" w14:textId="77777777" w:rsidR="00DA14F7" w:rsidRDefault="00DA14F7" w:rsidP="00DA14F7">
      <w:pPr>
        <w:pStyle w:val="Ttulo3"/>
        <w:numPr>
          <w:ilvl w:val="0"/>
          <w:numId w:val="0"/>
        </w:numPr>
        <w:shd w:val="clear" w:color="auto" w:fill="FFFFFF"/>
        <w:spacing w:before="0" w:after="150" w:line="276" w:lineRule="auto"/>
        <w:ind w:left="720" w:hanging="720"/>
        <w:rPr>
          <w:rFonts w:ascii="Arial" w:hAnsi="Arial" w:cs="Arial"/>
          <w:color w:val="000000"/>
          <w:szCs w:val="24"/>
        </w:rPr>
      </w:pPr>
    </w:p>
    <w:p w14:paraId="2885C62F" w14:textId="77777777" w:rsidR="00DA14F7" w:rsidRDefault="00DA14F7" w:rsidP="00DA14F7">
      <w:pPr>
        <w:pStyle w:val="Ttulo3"/>
        <w:numPr>
          <w:ilvl w:val="0"/>
          <w:numId w:val="0"/>
        </w:numPr>
        <w:shd w:val="clear" w:color="auto" w:fill="FFFFFF"/>
        <w:spacing w:before="0" w:after="150" w:line="276" w:lineRule="auto"/>
        <w:ind w:left="720" w:hanging="72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7. </w:t>
      </w:r>
      <w:r w:rsidR="0064797F" w:rsidRPr="0064797F">
        <w:rPr>
          <w:rFonts w:ascii="Arial" w:hAnsi="Arial" w:cs="Arial"/>
          <w:color w:val="000000"/>
          <w:szCs w:val="24"/>
        </w:rPr>
        <w:t>Operación</w:t>
      </w:r>
    </w:p>
    <w:p w14:paraId="7C0A0F90" w14:textId="538E4CEA" w:rsidR="0064797F" w:rsidRDefault="0064797F" w:rsidP="00DA14F7">
      <w:pPr>
        <w:pStyle w:val="Ttulo3"/>
        <w:numPr>
          <w:ilvl w:val="0"/>
          <w:numId w:val="0"/>
        </w:numPr>
        <w:shd w:val="clear" w:color="auto" w:fill="FFFFFF"/>
        <w:spacing w:before="0"/>
        <w:rPr>
          <w:rFonts w:ascii="Arial" w:hAnsi="Arial" w:cs="Arial"/>
          <w:b w:val="0"/>
          <w:color w:val="000000"/>
          <w:szCs w:val="24"/>
        </w:rPr>
      </w:pPr>
      <w:r w:rsidRPr="0064797F">
        <w:rPr>
          <w:rFonts w:ascii="Arial" w:hAnsi="Arial" w:cs="Arial"/>
          <w:b w:val="0"/>
          <w:color w:val="000000"/>
          <w:szCs w:val="24"/>
        </w:rPr>
        <w:t>La nueva versión tiene en cuenta ciertos elementos adicionales como son el control</w:t>
      </w:r>
      <w:r w:rsidR="00DA14F7">
        <w:rPr>
          <w:rFonts w:ascii="Arial" w:hAnsi="Arial" w:cs="Arial"/>
          <w:b w:val="0"/>
          <w:color w:val="000000"/>
          <w:szCs w:val="24"/>
        </w:rPr>
        <w:t xml:space="preserve"> </w:t>
      </w:r>
      <w:r w:rsidRPr="0064797F">
        <w:rPr>
          <w:rFonts w:ascii="Arial" w:hAnsi="Arial" w:cs="Arial"/>
          <w:b w:val="0"/>
          <w:color w:val="000000"/>
          <w:szCs w:val="24"/>
        </w:rPr>
        <w:t>de procesos externalizados, la gestión del cambio y el ciclo de vida, además del desarrollo y el diseño, todo esto se encuentra en el apartado 8.1 Planificación y control operacional</w:t>
      </w:r>
      <w:r w:rsidR="00DA14F7">
        <w:rPr>
          <w:rFonts w:ascii="Arial" w:hAnsi="Arial" w:cs="Arial"/>
          <w:b w:val="0"/>
          <w:color w:val="000000"/>
          <w:szCs w:val="24"/>
        </w:rPr>
        <w:t>.</w:t>
      </w:r>
    </w:p>
    <w:p w14:paraId="67367ED0" w14:textId="77777777" w:rsidR="00DA14F7" w:rsidRPr="00DA14F7" w:rsidRDefault="00DA14F7" w:rsidP="00DA14F7"/>
    <w:p w14:paraId="2903F8C1" w14:textId="78B36719" w:rsidR="0064797F" w:rsidRPr="0064797F" w:rsidRDefault="0064797F" w:rsidP="00DA14F7">
      <w:pPr>
        <w:pStyle w:val="Ttulo3"/>
        <w:numPr>
          <w:ilvl w:val="0"/>
          <w:numId w:val="0"/>
        </w:numPr>
        <w:shd w:val="clear" w:color="auto" w:fill="FFFFFF"/>
        <w:spacing w:before="0"/>
        <w:rPr>
          <w:rFonts w:ascii="Arial" w:hAnsi="Arial" w:cs="Arial"/>
          <w:b w:val="0"/>
          <w:color w:val="000000"/>
          <w:szCs w:val="24"/>
        </w:rPr>
      </w:pPr>
      <w:r w:rsidRPr="0064797F">
        <w:rPr>
          <w:rFonts w:ascii="Arial" w:hAnsi="Arial" w:cs="Arial"/>
          <w:b w:val="0"/>
          <w:color w:val="000000"/>
          <w:szCs w:val="24"/>
        </w:rPr>
        <w:t>En el caso del apartado 8.2 Preparación y respuesta ante emergencias tiene los mismos req</w:t>
      </w:r>
      <w:r w:rsidR="00DA14F7">
        <w:rPr>
          <w:rFonts w:ascii="Arial" w:hAnsi="Arial" w:cs="Arial"/>
          <w:b w:val="0"/>
          <w:color w:val="000000"/>
          <w:szCs w:val="24"/>
        </w:rPr>
        <w:t>uisitos que a la que sustituyen</w:t>
      </w:r>
      <w:r w:rsidRPr="0064797F">
        <w:rPr>
          <w:rFonts w:ascii="Arial" w:hAnsi="Arial" w:cs="Arial"/>
          <w:b w:val="0"/>
          <w:color w:val="000000"/>
          <w:szCs w:val="24"/>
        </w:rPr>
        <w:t xml:space="preserve"> la 4.4.7 Preparación y respuesta ante emergencias.</w:t>
      </w:r>
    </w:p>
    <w:p w14:paraId="186ADE41" w14:textId="77777777" w:rsidR="0064797F" w:rsidRPr="0064797F" w:rsidRDefault="0064797F" w:rsidP="0064797F">
      <w:pPr>
        <w:rPr>
          <w:rFonts w:cs="Arial"/>
          <w:szCs w:val="24"/>
        </w:rPr>
      </w:pPr>
    </w:p>
    <w:p w14:paraId="56DD2ACB" w14:textId="77777777" w:rsidR="0064797F" w:rsidRPr="0064797F" w:rsidRDefault="0064797F" w:rsidP="0064797F">
      <w:pPr>
        <w:rPr>
          <w:rFonts w:cs="Arial"/>
          <w:szCs w:val="24"/>
        </w:rPr>
      </w:pPr>
    </w:p>
    <w:p w14:paraId="3AF7722D" w14:textId="77777777" w:rsidR="0064797F" w:rsidRPr="0064797F" w:rsidRDefault="0064797F" w:rsidP="0064797F">
      <w:pPr>
        <w:pStyle w:val="NormalWeb"/>
        <w:shd w:val="clear" w:color="auto" w:fill="FFFFFF"/>
        <w:spacing w:before="0" w:beforeAutospacing="0" w:after="210" w:afterAutospacing="0" w:line="330" w:lineRule="atLeast"/>
        <w:jc w:val="center"/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</w:pPr>
      <w:commentRangeStart w:id="6"/>
      <w:r w:rsidRPr="0064797F">
        <w:rPr>
          <w:rFonts w:ascii="Arial" w:hAnsi="Arial" w:cs="Arial"/>
          <w:noProof/>
          <w:sz w:val="24"/>
          <w:szCs w:val="24"/>
          <w:lang w:val="en-US" w:eastAsia="en-US"/>
        </w:rPr>
        <w:drawing>
          <wp:inline distT="0" distB="0" distL="0" distR="0" wp14:anchorId="251A70D2" wp14:editId="0266DF11">
            <wp:extent cx="5605374" cy="1054100"/>
            <wp:effectExtent l="0" t="0" r="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98842" cy="1071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6"/>
      <w:r w:rsidR="00DA14F7">
        <w:rPr>
          <w:rStyle w:val="Refdecomentario"/>
          <w:rFonts w:ascii="Arial" w:hAnsi="Arial"/>
          <w:lang w:val="es-CO" w:eastAsia="es-CO"/>
        </w:rPr>
        <w:commentReference w:id="6"/>
      </w:r>
    </w:p>
    <w:p w14:paraId="41E40C61" w14:textId="77777777" w:rsidR="0064797F" w:rsidRPr="0064797F" w:rsidRDefault="0064797F" w:rsidP="0064797F">
      <w:pPr>
        <w:pStyle w:val="Ttulo3"/>
        <w:numPr>
          <w:ilvl w:val="0"/>
          <w:numId w:val="0"/>
        </w:numPr>
        <w:shd w:val="clear" w:color="auto" w:fill="FFFFFF"/>
        <w:spacing w:before="0"/>
        <w:rPr>
          <w:rFonts w:ascii="Arial" w:hAnsi="Arial" w:cs="Arial"/>
          <w:color w:val="000000"/>
          <w:szCs w:val="24"/>
        </w:rPr>
      </w:pPr>
    </w:p>
    <w:p w14:paraId="4C39FD52" w14:textId="77777777" w:rsidR="00F95616" w:rsidRDefault="00F95616" w:rsidP="00F95616">
      <w:pPr>
        <w:pStyle w:val="Ttulo3"/>
        <w:numPr>
          <w:ilvl w:val="0"/>
          <w:numId w:val="0"/>
        </w:numPr>
        <w:shd w:val="clear" w:color="auto" w:fill="FFFFFF"/>
        <w:spacing w:before="0" w:after="150" w:line="276" w:lineRule="auto"/>
        <w:ind w:left="720" w:hanging="72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8. </w:t>
      </w:r>
      <w:r w:rsidR="0064797F" w:rsidRPr="0064797F">
        <w:rPr>
          <w:rFonts w:ascii="Arial" w:hAnsi="Arial" w:cs="Arial"/>
          <w:color w:val="000000"/>
          <w:szCs w:val="24"/>
        </w:rPr>
        <w:t>Evaluación del rendimiento</w:t>
      </w:r>
    </w:p>
    <w:p w14:paraId="64BBAB85" w14:textId="57AA6C90" w:rsidR="0064797F" w:rsidRPr="0064797F" w:rsidRDefault="0064797F" w:rsidP="00F95616">
      <w:pPr>
        <w:pStyle w:val="Ttulo3"/>
        <w:numPr>
          <w:ilvl w:val="0"/>
          <w:numId w:val="0"/>
        </w:numPr>
        <w:shd w:val="clear" w:color="auto" w:fill="FFFFFF"/>
        <w:spacing w:before="0" w:after="150" w:line="276" w:lineRule="auto"/>
        <w:rPr>
          <w:rFonts w:ascii="Arial" w:hAnsi="Arial" w:cs="Arial"/>
          <w:b w:val="0"/>
          <w:color w:val="000000"/>
          <w:szCs w:val="24"/>
        </w:rPr>
      </w:pPr>
      <w:r w:rsidRPr="0064797F">
        <w:rPr>
          <w:rFonts w:ascii="Arial" w:hAnsi="Arial" w:cs="Arial"/>
          <w:b w:val="0"/>
          <w:color w:val="000000"/>
          <w:szCs w:val="24"/>
        </w:rPr>
        <w:t xml:space="preserve">Los nuevos apartados 9.1 Monitorización, </w:t>
      </w:r>
      <w:r w:rsidR="00F95616">
        <w:rPr>
          <w:rFonts w:ascii="Arial" w:hAnsi="Arial" w:cs="Arial"/>
          <w:b w:val="0"/>
          <w:color w:val="000000"/>
          <w:szCs w:val="24"/>
        </w:rPr>
        <w:t>medición, análisis y evaluación</w:t>
      </w:r>
      <w:r w:rsidRPr="0064797F">
        <w:rPr>
          <w:rFonts w:ascii="Arial" w:hAnsi="Arial" w:cs="Arial"/>
          <w:b w:val="0"/>
          <w:color w:val="000000"/>
          <w:szCs w:val="24"/>
        </w:rPr>
        <w:t xml:space="preserve"> y el 9.1.1 General sustituyen al 4.5.1 Seguimien</w:t>
      </w:r>
      <w:r w:rsidR="00F95616">
        <w:rPr>
          <w:rFonts w:ascii="Arial" w:hAnsi="Arial" w:cs="Arial"/>
          <w:b w:val="0"/>
          <w:color w:val="000000"/>
          <w:szCs w:val="24"/>
        </w:rPr>
        <w:t>to y medición. En las nuevas clá</w:t>
      </w:r>
      <w:r w:rsidRPr="0064797F">
        <w:rPr>
          <w:rFonts w:ascii="Arial" w:hAnsi="Arial" w:cs="Arial"/>
          <w:b w:val="0"/>
          <w:color w:val="000000"/>
          <w:szCs w:val="24"/>
        </w:rPr>
        <w:t>usulas se incluyen los aspectos ambientales significativos, las obligaciones de cumplimiento, los controles operaciones, los objetivos, etc.</w:t>
      </w:r>
    </w:p>
    <w:p w14:paraId="0EAFF5B2" w14:textId="77777777" w:rsidR="0064797F" w:rsidRPr="0064797F" w:rsidRDefault="0064797F" w:rsidP="00F95616">
      <w:pPr>
        <w:pStyle w:val="Ttulo3"/>
        <w:numPr>
          <w:ilvl w:val="0"/>
          <w:numId w:val="0"/>
        </w:numPr>
        <w:shd w:val="clear" w:color="auto" w:fill="FFFFFF"/>
        <w:spacing w:before="0" w:after="150" w:line="276" w:lineRule="auto"/>
        <w:rPr>
          <w:rFonts w:ascii="Arial" w:hAnsi="Arial" w:cs="Arial"/>
          <w:b w:val="0"/>
          <w:color w:val="000000"/>
          <w:szCs w:val="24"/>
        </w:rPr>
      </w:pPr>
      <w:r w:rsidRPr="0064797F">
        <w:rPr>
          <w:rFonts w:ascii="Arial" w:hAnsi="Arial" w:cs="Arial"/>
          <w:b w:val="0"/>
          <w:color w:val="000000"/>
          <w:szCs w:val="24"/>
        </w:rPr>
        <w:t>En cuanto a las auditorías internas la diferencia, a parte de los apartados, es que no se requiere que se establezca un procedimiento documentado. Los nuevos apartados son 9.1.2 Evaluación del cumplimiento, 9.2 Auditoría interna, 9.2.1 General y 9.2.2 Programa de auditoría interna.</w:t>
      </w:r>
    </w:p>
    <w:p w14:paraId="0F71621E" w14:textId="77777777" w:rsidR="0064797F" w:rsidRPr="0064797F" w:rsidRDefault="0064797F" w:rsidP="00F95616">
      <w:pPr>
        <w:pStyle w:val="Ttulo3"/>
        <w:numPr>
          <w:ilvl w:val="0"/>
          <w:numId w:val="0"/>
        </w:numPr>
        <w:shd w:val="clear" w:color="auto" w:fill="FFFFFF"/>
        <w:spacing w:before="0" w:after="150" w:line="276" w:lineRule="auto"/>
        <w:rPr>
          <w:rFonts w:ascii="Arial" w:hAnsi="Arial" w:cs="Arial"/>
          <w:b w:val="0"/>
          <w:bCs w:val="0"/>
          <w:color w:val="000000"/>
          <w:szCs w:val="24"/>
        </w:rPr>
      </w:pPr>
      <w:r w:rsidRPr="0064797F">
        <w:rPr>
          <w:rFonts w:ascii="Arial" w:hAnsi="Arial" w:cs="Arial"/>
          <w:b w:val="0"/>
          <w:bCs w:val="0"/>
          <w:color w:val="000000"/>
          <w:szCs w:val="24"/>
        </w:rPr>
        <w:t>El apartado 9.3 Revisión por la dirección sustituye a la 4.6. Revisión por la dirección. Los requisitos son equivalentes. La principal diferencia es que la nueva norma no requiere que se documente los procedimientos.</w:t>
      </w:r>
    </w:p>
    <w:p w14:paraId="7200C6B7" w14:textId="77777777" w:rsidR="0064797F" w:rsidRPr="0064797F" w:rsidRDefault="0064797F" w:rsidP="0064797F">
      <w:pPr>
        <w:rPr>
          <w:rFonts w:eastAsiaTheme="majorEastAsia" w:cs="Arial"/>
          <w:color w:val="000000"/>
          <w:szCs w:val="24"/>
        </w:rPr>
      </w:pPr>
    </w:p>
    <w:p w14:paraId="22D453F1" w14:textId="77777777" w:rsidR="0064797F" w:rsidRPr="0064797F" w:rsidRDefault="0064797F" w:rsidP="0064797F">
      <w:pPr>
        <w:pStyle w:val="NormalWeb"/>
        <w:shd w:val="clear" w:color="auto" w:fill="FFFFFF"/>
        <w:spacing w:before="0" w:beforeAutospacing="0" w:after="210" w:afterAutospacing="0" w:line="330" w:lineRule="atLeast"/>
        <w:jc w:val="center"/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</w:pPr>
      <w:commentRangeStart w:id="7"/>
      <w:r w:rsidRPr="0064797F">
        <w:rPr>
          <w:rFonts w:ascii="Arial" w:hAnsi="Arial" w:cs="Arial"/>
          <w:noProof/>
          <w:sz w:val="24"/>
          <w:szCs w:val="24"/>
          <w:lang w:val="en-US" w:eastAsia="en-US"/>
        </w:rPr>
        <w:drawing>
          <wp:inline distT="0" distB="0" distL="0" distR="0" wp14:anchorId="3F883A2F" wp14:editId="682D00F4">
            <wp:extent cx="4930916" cy="1708150"/>
            <wp:effectExtent l="0" t="0" r="3175" b="635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58517" cy="1717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7"/>
      <w:r w:rsidR="006717C6">
        <w:rPr>
          <w:rStyle w:val="Refdecomentario"/>
          <w:rFonts w:ascii="Arial" w:hAnsi="Arial"/>
          <w:lang w:val="es-CO" w:eastAsia="es-CO"/>
        </w:rPr>
        <w:commentReference w:id="7"/>
      </w:r>
    </w:p>
    <w:p w14:paraId="46A508F6" w14:textId="77777777" w:rsidR="0064797F" w:rsidRPr="0064797F" w:rsidRDefault="0064797F" w:rsidP="0064797F">
      <w:pPr>
        <w:pStyle w:val="NormalWeb"/>
        <w:shd w:val="clear" w:color="auto" w:fill="FFFFFF"/>
        <w:spacing w:before="0" w:beforeAutospacing="0" w:after="210" w:afterAutospacing="0" w:line="330" w:lineRule="atLeast"/>
        <w:jc w:val="center"/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</w:pPr>
    </w:p>
    <w:p w14:paraId="46AE34F5" w14:textId="77777777" w:rsidR="009F0AD0" w:rsidRDefault="009F0AD0" w:rsidP="009F0AD0">
      <w:pPr>
        <w:pStyle w:val="Ttulo3"/>
        <w:numPr>
          <w:ilvl w:val="0"/>
          <w:numId w:val="0"/>
        </w:numPr>
        <w:shd w:val="clear" w:color="auto" w:fill="FFFFFF"/>
        <w:spacing w:before="0" w:after="210" w:line="276" w:lineRule="auto"/>
        <w:ind w:left="720" w:hanging="72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9. Mejora</w:t>
      </w:r>
    </w:p>
    <w:p w14:paraId="3043C858" w14:textId="5DBA34FA" w:rsidR="0064797F" w:rsidRPr="0064797F" w:rsidRDefault="0064797F" w:rsidP="009F0AD0">
      <w:pPr>
        <w:pStyle w:val="Ttulo3"/>
        <w:numPr>
          <w:ilvl w:val="0"/>
          <w:numId w:val="0"/>
        </w:numPr>
        <w:shd w:val="clear" w:color="auto" w:fill="FFFFFF"/>
        <w:spacing w:before="0" w:after="210" w:line="276" w:lineRule="auto"/>
        <w:rPr>
          <w:rFonts w:ascii="Arial" w:hAnsi="Arial" w:cs="Arial"/>
          <w:b w:val="0"/>
          <w:color w:val="000000"/>
          <w:szCs w:val="24"/>
        </w:rPr>
      </w:pPr>
      <w:r w:rsidRPr="0064797F">
        <w:rPr>
          <w:rFonts w:ascii="Arial" w:hAnsi="Arial" w:cs="Arial"/>
          <w:b w:val="0"/>
          <w:color w:val="000000"/>
          <w:szCs w:val="24"/>
        </w:rPr>
        <w:t>Para el caso de mejora se generan dos apartados nuevos en el que la empresa tiene que determinar las oportunidades de mejora y en el que se señala la necesidad de usar toda la información que se dispone para mejorar el Sistema de Gestión Ambiental</w:t>
      </w:r>
      <w:r w:rsidR="00E0750D">
        <w:rPr>
          <w:rFonts w:ascii="Arial" w:hAnsi="Arial" w:cs="Arial"/>
          <w:b w:val="0"/>
          <w:color w:val="000000"/>
          <w:szCs w:val="24"/>
        </w:rPr>
        <w:t>.</w:t>
      </w:r>
    </w:p>
    <w:p w14:paraId="74595799" w14:textId="77777777" w:rsidR="0064797F" w:rsidRPr="0064797F" w:rsidRDefault="0064797F" w:rsidP="0064797F">
      <w:pPr>
        <w:rPr>
          <w:rFonts w:eastAsiaTheme="majorEastAsia" w:cs="Arial"/>
          <w:bCs/>
          <w:color w:val="000000"/>
          <w:szCs w:val="24"/>
        </w:rPr>
      </w:pPr>
    </w:p>
    <w:p w14:paraId="22828723" w14:textId="77777777" w:rsidR="0064797F" w:rsidRDefault="0064797F" w:rsidP="0064797F">
      <w:pPr>
        <w:pStyle w:val="NormalWeb"/>
        <w:shd w:val="clear" w:color="auto" w:fill="FFFFFF"/>
        <w:spacing w:before="0" w:beforeAutospacing="0" w:after="210" w:afterAutospacing="0" w:line="330" w:lineRule="atLeast"/>
        <w:jc w:val="center"/>
        <w:rPr>
          <w:rFonts w:ascii="Arial" w:hAnsi="Arial" w:cs="Arial"/>
          <w:color w:val="666666"/>
          <w:sz w:val="24"/>
          <w:szCs w:val="24"/>
        </w:rPr>
      </w:pPr>
      <w:commentRangeStart w:id="8"/>
      <w:r w:rsidRPr="0064797F">
        <w:rPr>
          <w:rFonts w:ascii="Arial" w:hAnsi="Arial" w:cs="Arial"/>
          <w:noProof/>
          <w:sz w:val="24"/>
          <w:szCs w:val="24"/>
          <w:lang w:val="en-US" w:eastAsia="en-US"/>
        </w:rPr>
        <w:drawing>
          <wp:inline distT="0" distB="0" distL="0" distR="0" wp14:anchorId="218A865B" wp14:editId="5A51123F">
            <wp:extent cx="5020529" cy="1079500"/>
            <wp:effectExtent l="0" t="0" r="8890" b="635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43565" cy="1084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8"/>
      <w:r w:rsidR="007D3AF2">
        <w:rPr>
          <w:rStyle w:val="Refdecomentario"/>
          <w:rFonts w:ascii="Arial" w:hAnsi="Arial"/>
          <w:lang w:val="es-CO" w:eastAsia="es-CO"/>
        </w:rPr>
        <w:commentReference w:id="8"/>
      </w:r>
    </w:p>
    <w:p w14:paraId="04871B9E" w14:textId="77777777" w:rsidR="00080931" w:rsidRDefault="00080931" w:rsidP="0064797F">
      <w:pPr>
        <w:pStyle w:val="NormalWeb"/>
        <w:shd w:val="clear" w:color="auto" w:fill="FFFFFF"/>
        <w:spacing w:before="0" w:beforeAutospacing="0" w:after="210" w:afterAutospacing="0" w:line="330" w:lineRule="atLeast"/>
        <w:jc w:val="center"/>
        <w:rPr>
          <w:rFonts w:ascii="Arial" w:hAnsi="Arial" w:cs="Arial"/>
          <w:color w:val="666666"/>
          <w:sz w:val="24"/>
          <w:szCs w:val="24"/>
        </w:rPr>
      </w:pPr>
    </w:p>
    <w:p w14:paraId="4E3B1DF7" w14:textId="2537ABF2" w:rsidR="00080931" w:rsidRPr="00080931" w:rsidRDefault="00080931" w:rsidP="00080931">
      <w:pPr>
        <w:pStyle w:val="NormalWeb"/>
        <w:shd w:val="clear" w:color="auto" w:fill="FFFFFF"/>
        <w:spacing w:before="0" w:beforeAutospacing="0" w:after="210" w:afterAutospacing="0" w:line="330" w:lineRule="atLeast"/>
        <w:rPr>
          <w:rFonts w:ascii="Arial" w:hAnsi="Arial" w:cs="Arial"/>
          <w:sz w:val="24"/>
          <w:szCs w:val="24"/>
          <w:lang w:val="es-MX"/>
        </w:rPr>
      </w:pPr>
      <w:r w:rsidRPr="00080931">
        <w:rPr>
          <w:rFonts w:ascii="Arial" w:hAnsi="Arial" w:cs="Arial"/>
          <w:b/>
          <w:sz w:val="24"/>
          <w:szCs w:val="24"/>
        </w:rPr>
        <w:lastRenderedPageBreak/>
        <w:t>Referencia</w:t>
      </w:r>
      <w:r w:rsidRPr="0008093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R</w:t>
      </w:r>
      <w:r w:rsidRPr="00080931">
        <w:rPr>
          <w:rFonts w:ascii="Arial" w:hAnsi="Arial" w:cs="Arial"/>
          <w:sz w:val="24"/>
          <w:szCs w:val="24"/>
        </w:rPr>
        <w:t>ediseñado a partir de</w:t>
      </w:r>
      <w:r>
        <w:rPr>
          <w:rFonts w:ascii="Arial" w:hAnsi="Arial" w:cs="Arial"/>
          <w:sz w:val="24"/>
          <w:szCs w:val="24"/>
        </w:rPr>
        <w:t xml:space="preserve"> </w:t>
      </w:r>
      <w:r w:rsidR="009327ED">
        <w:rPr>
          <w:rFonts w:ascii="Arial" w:hAnsi="Arial" w:cs="Arial"/>
          <w:sz w:val="24"/>
          <w:szCs w:val="24"/>
        </w:rPr>
        <w:t xml:space="preserve">la </w:t>
      </w:r>
      <w:bookmarkStart w:id="9" w:name="_GoBack"/>
      <w:bookmarkEnd w:id="9"/>
      <w:r>
        <w:rPr>
          <w:rFonts w:ascii="Arial" w:hAnsi="Arial" w:cs="Arial"/>
          <w:sz w:val="24"/>
          <w:szCs w:val="24"/>
        </w:rPr>
        <w:t>Nueva</w:t>
      </w:r>
      <w:r w:rsidRPr="00080931">
        <w:rPr>
          <w:rFonts w:ascii="Arial" w:hAnsi="Arial" w:cs="Arial"/>
          <w:sz w:val="24"/>
          <w:szCs w:val="24"/>
        </w:rPr>
        <w:t xml:space="preserve"> ISO 14001:2015</w:t>
      </w:r>
      <w:r>
        <w:rPr>
          <w:rFonts w:ascii="Arial" w:hAnsi="Arial" w:cs="Arial"/>
          <w:sz w:val="24"/>
          <w:szCs w:val="24"/>
        </w:rPr>
        <w:t xml:space="preserve">. (2015). </w:t>
      </w:r>
      <w:r w:rsidRPr="00080931">
        <w:rPr>
          <w:rFonts w:ascii="Arial" w:hAnsi="Arial" w:cs="Arial"/>
          <w:sz w:val="24"/>
          <w:szCs w:val="24"/>
        </w:rPr>
        <w:t>Comparativa entre ISO 14001:2004 y el borrador FDIS 14001:2015</w:t>
      </w:r>
      <w:r>
        <w:rPr>
          <w:rFonts w:ascii="Arial" w:hAnsi="Arial" w:cs="Arial"/>
          <w:sz w:val="24"/>
          <w:szCs w:val="24"/>
        </w:rPr>
        <w:t xml:space="preserve">. Recuperado de: </w:t>
      </w:r>
      <w:hyperlink r:id="rId17" w:history="1">
        <w:r w:rsidR="00D44285" w:rsidRPr="00BA2EE9">
          <w:rPr>
            <w:rStyle w:val="Hipervnculo"/>
            <w:rFonts w:ascii="Arial" w:hAnsi="Arial" w:cs="Arial"/>
            <w:sz w:val="24"/>
            <w:szCs w:val="24"/>
          </w:rPr>
          <w:t>https://www.nueva-iso-14001.com/2015/07/comparativa-iso-14001-2004-borrador-fdis-14001-2015/</w:t>
        </w:r>
      </w:hyperlink>
      <w:r w:rsidR="00D44285">
        <w:rPr>
          <w:rFonts w:ascii="Arial" w:hAnsi="Arial" w:cs="Arial"/>
          <w:sz w:val="24"/>
          <w:szCs w:val="24"/>
        </w:rPr>
        <w:t xml:space="preserve"> </w:t>
      </w:r>
    </w:p>
    <w:p w14:paraId="4CF974F5" w14:textId="77777777" w:rsidR="0064797F" w:rsidRPr="0064797F" w:rsidRDefault="0064797F">
      <w:pPr>
        <w:rPr>
          <w:rFonts w:cs="Arial"/>
          <w:szCs w:val="24"/>
        </w:rPr>
      </w:pPr>
    </w:p>
    <w:sectPr w:rsidR="0064797F" w:rsidRPr="006479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Milena Salas" w:date="2020-09-28T23:24:00Z" w:initials="MS">
    <w:p w14:paraId="4D878F7C" w14:textId="77777777" w:rsidR="002649B4" w:rsidRDefault="002649B4">
      <w:pPr>
        <w:pStyle w:val="Textocomentario"/>
      </w:pPr>
      <w:r>
        <w:rPr>
          <w:rStyle w:val="Refdecomentario"/>
        </w:rPr>
        <w:annotationRef/>
      </w:r>
      <w:r w:rsidR="00B50883">
        <w:t>FDIS ISO 14001:2015</w:t>
      </w:r>
    </w:p>
    <w:p w14:paraId="44CD94B0" w14:textId="77777777" w:rsidR="00B50883" w:rsidRDefault="00B50883">
      <w:pPr>
        <w:pStyle w:val="Textocomentario"/>
      </w:pPr>
    </w:p>
    <w:p w14:paraId="4423DD4B" w14:textId="77777777" w:rsidR="00B50883" w:rsidRDefault="00B50883">
      <w:pPr>
        <w:pStyle w:val="Textocomentario"/>
      </w:pPr>
      <w:r>
        <w:t>Introducción</w:t>
      </w:r>
    </w:p>
    <w:p w14:paraId="4F894C94" w14:textId="77777777" w:rsidR="00B50883" w:rsidRDefault="00B50883">
      <w:pPr>
        <w:pStyle w:val="Textocomentario"/>
      </w:pPr>
      <w:r>
        <w:t>0.1 Antecedentes</w:t>
      </w:r>
    </w:p>
    <w:p w14:paraId="257B09DC" w14:textId="77777777" w:rsidR="00B50883" w:rsidRDefault="00B50883">
      <w:pPr>
        <w:pStyle w:val="Textocomentario"/>
      </w:pPr>
      <w:r>
        <w:t>0.2 Objetivo de sistema de gestión ambiental</w:t>
      </w:r>
    </w:p>
    <w:p w14:paraId="6C10B364" w14:textId="77777777" w:rsidR="00B50883" w:rsidRDefault="00B50883">
      <w:pPr>
        <w:pStyle w:val="Textocomentario"/>
      </w:pPr>
      <w:r>
        <w:t>0.3 Factores de éxito</w:t>
      </w:r>
    </w:p>
    <w:p w14:paraId="714312A0" w14:textId="616F6D2F" w:rsidR="00B50883" w:rsidRDefault="00B50883">
      <w:pPr>
        <w:pStyle w:val="Textocomentario"/>
      </w:pPr>
      <w:r>
        <w:t>0.4 Planificar, hacer, verificar y actuar enfoque</w:t>
      </w:r>
    </w:p>
    <w:p w14:paraId="23232E8A" w14:textId="378B0DD1" w:rsidR="00B50883" w:rsidRDefault="00B50883">
      <w:pPr>
        <w:pStyle w:val="Textocomentario"/>
      </w:pPr>
      <w:r>
        <w:t>0.5 Contenido de esta norma internacional</w:t>
      </w:r>
    </w:p>
    <w:p w14:paraId="6C9DE330" w14:textId="0021A798" w:rsidR="00B60ACB" w:rsidRDefault="00B60ACB">
      <w:pPr>
        <w:pStyle w:val="Textocomentario"/>
      </w:pPr>
    </w:p>
    <w:p w14:paraId="26272F23" w14:textId="2A0A5F37" w:rsidR="00B60ACB" w:rsidRDefault="00B60ACB">
      <w:pPr>
        <w:pStyle w:val="Textocomentario"/>
      </w:pPr>
      <w:r>
        <w:t>ISO 14001:2004</w:t>
      </w:r>
    </w:p>
    <w:p w14:paraId="6AF39C17" w14:textId="1EB819C4" w:rsidR="00B60ACB" w:rsidRDefault="00B60ACB">
      <w:pPr>
        <w:pStyle w:val="Textocomentario"/>
      </w:pPr>
    </w:p>
    <w:p w14:paraId="17C12DFA" w14:textId="6C31FDCB" w:rsidR="00B60ACB" w:rsidRDefault="00B60ACB">
      <w:pPr>
        <w:pStyle w:val="Textocomentario"/>
      </w:pPr>
      <w:r>
        <w:t>Introducción</w:t>
      </w:r>
    </w:p>
    <w:p w14:paraId="7CE3E921" w14:textId="4E739DA2" w:rsidR="00B60ACB" w:rsidRDefault="00B60ACB">
      <w:pPr>
        <w:pStyle w:val="Textocomentario"/>
      </w:pPr>
    </w:p>
    <w:p w14:paraId="4473396D" w14:textId="316A5EF0" w:rsidR="00B60ACB" w:rsidRDefault="00B60ACB">
      <w:pPr>
        <w:pStyle w:val="Textocomentario"/>
      </w:pPr>
      <w:r>
        <w:t>1. Introducción</w:t>
      </w:r>
    </w:p>
    <w:p w14:paraId="4DE61A55" w14:textId="77777777" w:rsidR="00B50883" w:rsidRDefault="00B50883">
      <w:pPr>
        <w:pStyle w:val="Textocomentario"/>
      </w:pPr>
    </w:p>
    <w:p w14:paraId="23FCC0C7" w14:textId="17BD22A0" w:rsidR="00B50883" w:rsidRDefault="00B50883">
      <w:pPr>
        <w:pStyle w:val="Textocomentario"/>
      </w:pPr>
    </w:p>
  </w:comment>
  <w:comment w:id="1" w:author="Milena Salas" w:date="2020-09-28T23:27:00Z" w:initials="MS">
    <w:p w14:paraId="744E0AE5" w14:textId="7C5230CD" w:rsidR="00984E25" w:rsidRDefault="00984E25">
      <w:pPr>
        <w:pStyle w:val="Textocomentario"/>
      </w:pPr>
      <w:r>
        <w:rPr>
          <w:rStyle w:val="Refdecomentario"/>
        </w:rPr>
        <w:annotationRef/>
      </w:r>
      <w:r>
        <w:t>FDIS ISO 14001:2015</w:t>
      </w:r>
    </w:p>
    <w:p w14:paraId="782711F8" w14:textId="0DE94DB5" w:rsidR="00984E25" w:rsidRDefault="00984E25">
      <w:pPr>
        <w:pStyle w:val="Textocomentario"/>
      </w:pPr>
    </w:p>
    <w:p w14:paraId="4A56E0E9" w14:textId="77C47EA0" w:rsidR="00984E25" w:rsidRDefault="00984E25">
      <w:pPr>
        <w:pStyle w:val="Textocomentario"/>
      </w:pPr>
      <w:r>
        <w:t>Sistema de Gestión Ambiental</w:t>
      </w:r>
    </w:p>
    <w:p w14:paraId="63AFD5D2" w14:textId="77777777" w:rsidR="00984E25" w:rsidRDefault="00984E25">
      <w:pPr>
        <w:pStyle w:val="Textocomentario"/>
      </w:pPr>
    </w:p>
    <w:p w14:paraId="09EBD49B" w14:textId="77777777" w:rsidR="00984E25" w:rsidRDefault="00984E25">
      <w:pPr>
        <w:pStyle w:val="Textocomentario"/>
      </w:pPr>
      <w:r>
        <w:t>1. Alcance</w:t>
      </w:r>
    </w:p>
    <w:p w14:paraId="341EC1F4" w14:textId="77777777" w:rsidR="00984E25" w:rsidRDefault="00984E25">
      <w:pPr>
        <w:pStyle w:val="Textocomentario"/>
      </w:pPr>
      <w:r>
        <w:t>2. Referencias normativas</w:t>
      </w:r>
    </w:p>
    <w:p w14:paraId="7C0A1623" w14:textId="31FD26F9" w:rsidR="00984E25" w:rsidRDefault="00984E25">
      <w:pPr>
        <w:pStyle w:val="Textocomentario"/>
      </w:pPr>
      <w:r>
        <w:t>3. Términos y definiciones</w:t>
      </w:r>
    </w:p>
    <w:p w14:paraId="57CCFC57" w14:textId="6DF9864C" w:rsidR="00984E25" w:rsidRDefault="00984E25">
      <w:pPr>
        <w:pStyle w:val="Textocomentario"/>
      </w:pPr>
    </w:p>
    <w:p w14:paraId="6D48DD07" w14:textId="77777777" w:rsidR="00984E25" w:rsidRDefault="00984E25">
      <w:pPr>
        <w:pStyle w:val="Textocomentario"/>
      </w:pPr>
      <w:r>
        <w:t>ISO 14001:2004</w:t>
      </w:r>
    </w:p>
    <w:p w14:paraId="1F544B55" w14:textId="7FDAC408" w:rsidR="00984E25" w:rsidRDefault="00984E25" w:rsidP="00984E25">
      <w:pPr>
        <w:pStyle w:val="Textocomentario"/>
      </w:pPr>
      <w:r>
        <w:t>Sistema de Gestión Ambiental</w:t>
      </w:r>
    </w:p>
    <w:p w14:paraId="3349E2D6" w14:textId="77777777" w:rsidR="00984E25" w:rsidRDefault="00984E25" w:rsidP="00984E25">
      <w:pPr>
        <w:pStyle w:val="Textocomentario"/>
      </w:pPr>
      <w:r>
        <w:t>1. Alcance</w:t>
      </w:r>
    </w:p>
    <w:p w14:paraId="348FF180" w14:textId="77777777" w:rsidR="00984E25" w:rsidRDefault="00984E25" w:rsidP="00984E25">
      <w:pPr>
        <w:pStyle w:val="Textocomentario"/>
      </w:pPr>
      <w:r>
        <w:t>2. Referencias normativas</w:t>
      </w:r>
    </w:p>
    <w:p w14:paraId="069F640A" w14:textId="11309977" w:rsidR="00984E25" w:rsidRDefault="00984E25" w:rsidP="00984E25">
      <w:pPr>
        <w:pStyle w:val="Textocomentario"/>
      </w:pPr>
      <w:r>
        <w:t>3. Términos y definiciones</w:t>
      </w:r>
    </w:p>
    <w:p w14:paraId="19B6702B" w14:textId="14571EE4" w:rsidR="00984E25" w:rsidRDefault="00984E25">
      <w:pPr>
        <w:pStyle w:val="Textocomentario"/>
      </w:pPr>
    </w:p>
  </w:comment>
  <w:comment w:id="2" w:author="Milena Salas" w:date="2020-09-28T23:30:00Z" w:initials="MS">
    <w:p w14:paraId="015DEE26" w14:textId="77777777" w:rsidR="00071952" w:rsidRDefault="00071952">
      <w:pPr>
        <w:pStyle w:val="Textocomentario"/>
      </w:pPr>
      <w:r>
        <w:rPr>
          <w:rStyle w:val="Refdecomentario"/>
        </w:rPr>
        <w:annotationRef/>
      </w:r>
      <w:r w:rsidR="0060714A">
        <w:t>FDIS ISO 14001:2015</w:t>
      </w:r>
    </w:p>
    <w:p w14:paraId="12B1F2B1" w14:textId="77777777" w:rsidR="0060714A" w:rsidRDefault="0060714A">
      <w:pPr>
        <w:pStyle w:val="Textocomentario"/>
      </w:pPr>
      <w:r>
        <w:t>4. Contexto de la organización</w:t>
      </w:r>
    </w:p>
    <w:p w14:paraId="761A4265" w14:textId="77777777" w:rsidR="0060714A" w:rsidRDefault="0060714A">
      <w:pPr>
        <w:pStyle w:val="Textocomentario"/>
      </w:pPr>
      <w:r>
        <w:t>4.1 Comprender la organización y su contexto</w:t>
      </w:r>
    </w:p>
    <w:p w14:paraId="797C7B4D" w14:textId="655AFA41" w:rsidR="0060714A" w:rsidRDefault="0060714A">
      <w:pPr>
        <w:pStyle w:val="Textocomentario"/>
      </w:pPr>
      <w:r>
        <w:t>4.2 Comprensión de las necesidades y expectativas de las partes interesadas</w:t>
      </w:r>
    </w:p>
    <w:p w14:paraId="6EDABA40" w14:textId="77777777" w:rsidR="0060714A" w:rsidRDefault="0060714A">
      <w:pPr>
        <w:pStyle w:val="Textocomentario"/>
      </w:pPr>
      <w:r>
        <w:t>4.3 Determinación del alcance del SGA</w:t>
      </w:r>
    </w:p>
    <w:p w14:paraId="15131268" w14:textId="77777777" w:rsidR="0060714A" w:rsidRDefault="0060714A">
      <w:pPr>
        <w:pStyle w:val="Textocomentario"/>
      </w:pPr>
      <w:r>
        <w:t>4.4 Sistema de Gestión Ambiental</w:t>
      </w:r>
    </w:p>
    <w:p w14:paraId="35F4D6F6" w14:textId="77777777" w:rsidR="0060714A" w:rsidRDefault="0060714A">
      <w:pPr>
        <w:pStyle w:val="Textocomentario"/>
      </w:pPr>
    </w:p>
    <w:p w14:paraId="588713D9" w14:textId="77777777" w:rsidR="0060714A" w:rsidRDefault="0060714A">
      <w:pPr>
        <w:pStyle w:val="Textocomentario"/>
      </w:pPr>
      <w:r>
        <w:t>ISO 14001:2004</w:t>
      </w:r>
    </w:p>
    <w:p w14:paraId="205CB5A1" w14:textId="77777777" w:rsidR="0060714A" w:rsidRDefault="0060714A">
      <w:pPr>
        <w:pStyle w:val="Textocomentario"/>
      </w:pPr>
    </w:p>
    <w:p w14:paraId="1F272F85" w14:textId="77777777" w:rsidR="0060714A" w:rsidRDefault="0060714A">
      <w:pPr>
        <w:pStyle w:val="Textocomentario"/>
      </w:pPr>
      <w:r>
        <w:t>4. Contexto de la organización</w:t>
      </w:r>
    </w:p>
    <w:p w14:paraId="4356F66D" w14:textId="77777777" w:rsidR="0060714A" w:rsidRDefault="0060714A">
      <w:pPr>
        <w:pStyle w:val="Textocomentario"/>
      </w:pPr>
    </w:p>
    <w:p w14:paraId="16B42A39" w14:textId="77777777" w:rsidR="0060714A" w:rsidRDefault="0060714A">
      <w:pPr>
        <w:pStyle w:val="Textocomentario"/>
      </w:pPr>
      <w:r>
        <w:t>4.1 Requisitos generales</w:t>
      </w:r>
    </w:p>
    <w:p w14:paraId="343CF34A" w14:textId="319E2147" w:rsidR="0060714A" w:rsidRDefault="0060714A">
      <w:pPr>
        <w:pStyle w:val="Textocomentario"/>
      </w:pPr>
      <w:r>
        <w:t>4.1 Requisitos generales</w:t>
      </w:r>
    </w:p>
  </w:comment>
  <w:comment w:id="3" w:author="Milena Salas" w:date="2020-09-28T23:33:00Z" w:initials="MS">
    <w:p w14:paraId="72AE29DB" w14:textId="77777777" w:rsidR="00D67686" w:rsidRDefault="00D67686">
      <w:pPr>
        <w:pStyle w:val="Textocomentario"/>
      </w:pPr>
      <w:r>
        <w:rPr>
          <w:rStyle w:val="Refdecomentario"/>
        </w:rPr>
        <w:annotationRef/>
      </w:r>
      <w:r>
        <w:t>FDIS ISO 14001:2015</w:t>
      </w:r>
    </w:p>
    <w:p w14:paraId="79491D17" w14:textId="5C4807CE" w:rsidR="00D67686" w:rsidRDefault="00D67686">
      <w:pPr>
        <w:pStyle w:val="Textocomentario"/>
      </w:pPr>
      <w:r>
        <w:t>5. Liderazgo</w:t>
      </w:r>
    </w:p>
    <w:p w14:paraId="526054FC" w14:textId="7498405F" w:rsidR="00D67686" w:rsidRDefault="00D67686">
      <w:pPr>
        <w:pStyle w:val="Textocomentario"/>
      </w:pPr>
      <w:r>
        <w:t>5.1 Liderazgo y compromiso</w:t>
      </w:r>
    </w:p>
    <w:p w14:paraId="6C8978F5" w14:textId="7B7E8872" w:rsidR="00D67686" w:rsidRDefault="00D67686">
      <w:pPr>
        <w:pStyle w:val="Textocomentario"/>
      </w:pPr>
      <w:r>
        <w:t>5.2 Política ambiental</w:t>
      </w:r>
    </w:p>
    <w:p w14:paraId="5A2D9FA8" w14:textId="17A7A4DA" w:rsidR="00D67686" w:rsidRDefault="00D67686">
      <w:pPr>
        <w:pStyle w:val="Textocomentario"/>
      </w:pPr>
      <w:r>
        <w:t>5.3 Funciones de la organización, responsabilidades y autoridades</w:t>
      </w:r>
    </w:p>
    <w:p w14:paraId="37995CFA" w14:textId="77777777" w:rsidR="00D67686" w:rsidRDefault="00D67686">
      <w:pPr>
        <w:pStyle w:val="Textocomentario"/>
      </w:pPr>
    </w:p>
    <w:p w14:paraId="782116E2" w14:textId="77777777" w:rsidR="00D67686" w:rsidRDefault="00D67686">
      <w:pPr>
        <w:pStyle w:val="Textocomentario"/>
      </w:pPr>
    </w:p>
    <w:p w14:paraId="42DFFFF1" w14:textId="213E65FD" w:rsidR="00D67686" w:rsidRDefault="003D797E">
      <w:pPr>
        <w:pStyle w:val="Textocomentario"/>
      </w:pPr>
      <w:r>
        <w:t>I</w:t>
      </w:r>
      <w:r w:rsidR="00D67686">
        <w:t>SO 14001:2004</w:t>
      </w:r>
    </w:p>
    <w:p w14:paraId="210BF300" w14:textId="77777777" w:rsidR="00D67686" w:rsidRDefault="00D67686" w:rsidP="00D67686">
      <w:pPr>
        <w:pStyle w:val="Textocomentario"/>
      </w:pPr>
      <w:r>
        <w:t>5. Liderazgo</w:t>
      </w:r>
    </w:p>
    <w:p w14:paraId="653ED329" w14:textId="77777777" w:rsidR="00D67686" w:rsidRDefault="00D67686" w:rsidP="00D67686">
      <w:pPr>
        <w:pStyle w:val="Textocomentario"/>
      </w:pPr>
      <w:r>
        <w:t>5.2 Política ambiental</w:t>
      </w:r>
    </w:p>
    <w:p w14:paraId="47204C6A" w14:textId="167A3CC0" w:rsidR="00D67686" w:rsidRDefault="00D67686">
      <w:pPr>
        <w:pStyle w:val="Textocomentario"/>
      </w:pPr>
      <w:r>
        <w:t>4.4.1 Recursos, responsabilidad y autoridad</w:t>
      </w:r>
    </w:p>
  </w:comment>
  <w:comment w:id="4" w:author="Milena Salas" w:date="2020-09-28T23:39:00Z" w:initials="MS">
    <w:p w14:paraId="203134B7" w14:textId="77777777" w:rsidR="00E76BBC" w:rsidRDefault="003063CA" w:rsidP="00E76BBC">
      <w:pPr>
        <w:pStyle w:val="Textocomentario"/>
      </w:pPr>
      <w:r>
        <w:rPr>
          <w:rStyle w:val="Refdecomentario"/>
        </w:rPr>
        <w:annotationRef/>
      </w:r>
      <w:r w:rsidR="00E76BBC">
        <w:t>FDIS ISO 14001:2015</w:t>
      </w:r>
    </w:p>
    <w:p w14:paraId="1AC022E7" w14:textId="4A8EA44E" w:rsidR="00E76BBC" w:rsidRDefault="00E76BBC" w:rsidP="00E76BBC">
      <w:pPr>
        <w:pStyle w:val="Textocomentario"/>
      </w:pPr>
      <w:r>
        <w:t>6</w:t>
      </w:r>
      <w:r>
        <w:t xml:space="preserve">. </w:t>
      </w:r>
      <w:r>
        <w:t>Planificación</w:t>
      </w:r>
    </w:p>
    <w:p w14:paraId="5807CA43" w14:textId="21B3499E" w:rsidR="00E76BBC" w:rsidRDefault="005C0785" w:rsidP="00E76BBC">
      <w:pPr>
        <w:pStyle w:val="Textocomentario"/>
      </w:pPr>
      <w:r>
        <w:t>6</w:t>
      </w:r>
      <w:r w:rsidR="00E76BBC">
        <w:t xml:space="preserve">.1 </w:t>
      </w:r>
      <w:r>
        <w:t>Acciones para hacer frente a los riesgos y oportunidades</w:t>
      </w:r>
    </w:p>
    <w:p w14:paraId="70111B20" w14:textId="2748D44F" w:rsidR="00E76BBC" w:rsidRDefault="005C0785" w:rsidP="00E76BBC">
      <w:pPr>
        <w:pStyle w:val="Textocomentario"/>
      </w:pPr>
      <w:r>
        <w:t>6.1.1 Generalidades</w:t>
      </w:r>
    </w:p>
    <w:p w14:paraId="0F63BDC7" w14:textId="600ACEEF" w:rsidR="005C0785" w:rsidRDefault="005C0785" w:rsidP="00E76BBC">
      <w:pPr>
        <w:pStyle w:val="Textocomentario"/>
      </w:pPr>
      <w:r>
        <w:t>6.1.2 Aspectos ambientales</w:t>
      </w:r>
    </w:p>
    <w:p w14:paraId="19B18AB5" w14:textId="352B0A14" w:rsidR="00735688" w:rsidRDefault="00735688" w:rsidP="00E76BBC">
      <w:pPr>
        <w:pStyle w:val="Textocomentario"/>
      </w:pPr>
      <w:r>
        <w:t>6.1.3 Cumplimiento de las obligaciones</w:t>
      </w:r>
    </w:p>
    <w:p w14:paraId="4F2E61B4" w14:textId="53EE102D" w:rsidR="00735688" w:rsidRDefault="00735688" w:rsidP="00E76BBC">
      <w:pPr>
        <w:pStyle w:val="Textocomentario"/>
      </w:pPr>
      <w:r>
        <w:t>6.1.4 Planificación de acciones</w:t>
      </w:r>
    </w:p>
    <w:p w14:paraId="6EEF66B0" w14:textId="3FD133EE" w:rsidR="00735688" w:rsidRDefault="00735688" w:rsidP="00E76BBC">
      <w:pPr>
        <w:pStyle w:val="Textocomentario"/>
      </w:pPr>
      <w:r>
        <w:t>6.2 Objetivos ambientales y planificación para alcanzarlos</w:t>
      </w:r>
    </w:p>
    <w:p w14:paraId="5B4A901C" w14:textId="77777777" w:rsidR="00E76BBC" w:rsidRDefault="00E76BBC" w:rsidP="00E76BBC">
      <w:pPr>
        <w:pStyle w:val="Textocomentario"/>
      </w:pPr>
    </w:p>
    <w:p w14:paraId="56877B2E" w14:textId="77777777" w:rsidR="00E76BBC" w:rsidRDefault="00E76BBC" w:rsidP="00E76BBC">
      <w:pPr>
        <w:pStyle w:val="Textocomentario"/>
      </w:pPr>
    </w:p>
    <w:p w14:paraId="268D7AF7" w14:textId="21393D0C" w:rsidR="00E76BBC" w:rsidRDefault="00693F7F" w:rsidP="00E76BBC">
      <w:pPr>
        <w:pStyle w:val="Textocomentario"/>
      </w:pPr>
      <w:r>
        <w:t>I</w:t>
      </w:r>
      <w:r w:rsidR="00E76BBC">
        <w:t>SO 14001:2004</w:t>
      </w:r>
    </w:p>
    <w:p w14:paraId="1CB314BF" w14:textId="793304B2" w:rsidR="00E76BBC" w:rsidRDefault="003D797E" w:rsidP="00E76BBC">
      <w:pPr>
        <w:pStyle w:val="Textocomentario"/>
      </w:pPr>
      <w:r>
        <w:t>6</w:t>
      </w:r>
      <w:r w:rsidR="00E76BBC">
        <w:t xml:space="preserve">. </w:t>
      </w:r>
      <w:r w:rsidR="00C43B30">
        <w:t>Planificación</w:t>
      </w:r>
    </w:p>
    <w:p w14:paraId="4A199BA6" w14:textId="68A2C81E" w:rsidR="00E76BBC" w:rsidRDefault="00C43B30" w:rsidP="00E76BBC">
      <w:pPr>
        <w:pStyle w:val="Textocomentario"/>
      </w:pPr>
      <w:r>
        <w:t>4.3.1 Aspectos ambientales</w:t>
      </w:r>
    </w:p>
    <w:p w14:paraId="47E4266D" w14:textId="401C2A18" w:rsidR="00C43B30" w:rsidRDefault="00C43B30" w:rsidP="00E76BBC">
      <w:pPr>
        <w:pStyle w:val="Textocomentario"/>
      </w:pPr>
      <w:r>
        <w:t xml:space="preserve">4.3.2 </w:t>
      </w:r>
      <w:r w:rsidR="0065053F">
        <w:t>Requisitos</w:t>
      </w:r>
      <w:r>
        <w:t xml:space="preserve"> legales y otros</w:t>
      </w:r>
    </w:p>
    <w:p w14:paraId="13D22DB1" w14:textId="4212AC9A" w:rsidR="00C43B30" w:rsidRDefault="00C43B30" w:rsidP="00E76BBC">
      <w:pPr>
        <w:pStyle w:val="Textocomentario"/>
      </w:pPr>
      <w:r>
        <w:t>4.3.3 Objetivos, metas y programas</w:t>
      </w:r>
    </w:p>
    <w:p w14:paraId="1F115DF5" w14:textId="784E331A" w:rsidR="003063CA" w:rsidRDefault="003063CA">
      <w:pPr>
        <w:pStyle w:val="Textocomentario"/>
      </w:pPr>
    </w:p>
  </w:comment>
  <w:comment w:id="5" w:author="Milena Salas" w:date="2020-09-28T23:45:00Z" w:initials="MS">
    <w:p w14:paraId="03CD8ABE" w14:textId="77777777" w:rsidR="006E0897" w:rsidRDefault="006E0897" w:rsidP="006E0897">
      <w:pPr>
        <w:pStyle w:val="Textocomentario"/>
      </w:pPr>
      <w:r>
        <w:rPr>
          <w:rStyle w:val="Refdecomentario"/>
        </w:rPr>
        <w:annotationRef/>
      </w:r>
      <w:r>
        <w:t>FDIS ISO 14001:2015</w:t>
      </w:r>
    </w:p>
    <w:p w14:paraId="645D3C3F" w14:textId="7A66CC72" w:rsidR="006E0897" w:rsidRDefault="00621F0C">
      <w:pPr>
        <w:pStyle w:val="Textocomentario"/>
      </w:pPr>
      <w:r>
        <w:t>7. Apoyo</w:t>
      </w:r>
    </w:p>
    <w:p w14:paraId="54BE3822" w14:textId="2252B2ED" w:rsidR="00621F0C" w:rsidRDefault="00621F0C">
      <w:pPr>
        <w:pStyle w:val="Textocomentario"/>
      </w:pPr>
      <w:r>
        <w:t>7.1 Recursos</w:t>
      </w:r>
    </w:p>
    <w:p w14:paraId="59A6ECBD" w14:textId="74DAAA9C" w:rsidR="00621F0C" w:rsidRDefault="00621F0C">
      <w:pPr>
        <w:pStyle w:val="Textocomentario"/>
      </w:pPr>
      <w:r>
        <w:t>7.2 Competencia</w:t>
      </w:r>
    </w:p>
    <w:p w14:paraId="03D01DEF" w14:textId="788ECAB1" w:rsidR="00621F0C" w:rsidRDefault="00621F0C">
      <w:pPr>
        <w:pStyle w:val="Textocomentario"/>
      </w:pPr>
      <w:r>
        <w:t>7.3 Conciencia</w:t>
      </w:r>
    </w:p>
    <w:p w14:paraId="1902ED73" w14:textId="007649AB" w:rsidR="00621F0C" w:rsidRDefault="00621F0C">
      <w:pPr>
        <w:pStyle w:val="Textocomentario"/>
      </w:pPr>
      <w:r>
        <w:t>7.4 Comunicación</w:t>
      </w:r>
    </w:p>
    <w:p w14:paraId="54F4D3F3" w14:textId="3ACD737A" w:rsidR="00621F0C" w:rsidRDefault="00621F0C">
      <w:pPr>
        <w:pStyle w:val="Textocomentario"/>
      </w:pPr>
      <w:r>
        <w:t>7.4.1 General</w:t>
      </w:r>
    </w:p>
    <w:p w14:paraId="76D3D6CD" w14:textId="763D47C5" w:rsidR="00621F0C" w:rsidRDefault="00621F0C">
      <w:pPr>
        <w:pStyle w:val="Textocomentario"/>
      </w:pPr>
      <w:r>
        <w:t>7.4.2 Comunicación interna</w:t>
      </w:r>
    </w:p>
    <w:p w14:paraId="27F7472E" w14:textId="6018705A" w:rsidR="00621F0C" w:rsidRDefault="00621F0C">
      <w:pPr>
        <w:pStyle w:val="Textocomentario"/>
      </w:pPr>
      <w:r>
        <w:t>7.4.3 Comunicación externa</w:t>
      </w:r>
    </w:p>
    <w:p w14:paraId="249B21BC" w14:textId="00D87A35" w:rsidR="00621F0C" w:rsidRDefault="00621F0C">
      <w:pPr>
        <w:pStyle w:val="Textocomentario"/>
      </w:pPr>
      <w:r>
        <w:t>7.5 Información documentada</w:t>
      </w:r>
    </w:p>
    <w:p w14:paraId="0BD4EF9D" w14:textId="57951BD5" w:rsidR="00621F0C" w:rsidRDefault="00621F0C">
      <w:pPr>
        <w:pStyle w:val="Textocomentario"/>
      </w:pPr>
      <w:r>
        <w:t>7.5.1 General</w:t>
      </w:r>
    </w:p>
    <w:p w14:paraId="0E59A9E0" w14:textId="1337DAAF" w:rsidR="00621F0C" w:rsidRDefault="00621F0C">
      <w:pPr>
        <w:pStyle w:val="Textocomentario"/>
      </w:pPr>
      <w:r>
        <w:t>7.5.2 Creación y actualización</w:t>
      </w:r>
    </w:p>
    <w:p w14:paraId="60CD226C" w14:textId="6488ACBE" w:rsidR="00621F0C" w:rsidRDefault="00AD3FDE">
      <w:pPr>
        <w:pStyle w:val="Textocomentario"/>
      </w:pPr>
      <w:r>
        <w:t>7.5.3 Control de la información documentada</w:t>
      </w:r>
    </w:p>
    <w:p w14:paraId="7413C294" w14:textId="77777777" w:rsidR="00621F0C" w:rsidRDefault="00621F0C">
      <w:pPr>
        <w:pStyle w:val="Textocomentario"/>
      </w:pPr>
    </w:p>
    <w:p w14:paraId="7377CBD0" w14:textId="77777777" w:rsidR="006E0897" w:rsidRDefault="006E0897">
      <w:pPr>
        <w:pStyle w:val="Textocomentario"/>
      </w:pPr>
    </w:p>
    <w:p w14:paraId="03211918" w14:textId="77777777" w:rsidR="006E0897" w:rsidRDefault="006E0897">
      <w:pPr>
        <w:pStyle w:val="Textocomentario"/>
      </w:pPr>
      <w:r>
        <w:t>ISO 14001:2004</w:t>
      </w:r>
    </w:p>
    <w:p w14:paraId="64F5F74D" w14:textId="77777777" w:rsidR="00EB363F" w:rsidRDefault="00EB363F">
      <w:pPr>
        <w:pStyle w:val="Textocomentario"/>
      </w:pPr>
      <w:r>
        <w:t>7. Apoyo</w:t>
      </w:r>
    </w:p>
    <w:p w14:paraId="25E7A9E4" w14:textId="77777777" w:rsidR="00EB363F" w:rsidRDefault="00EB363F">
      <w:pPr>
        <w:pStyle w:val="Textocomentario"/>
      </w:pPr>
      <w:r>
        <w:t>4.4.1 Recursos, funciones, responsabilidades y autoridades</w:t>
      </w:r>
    </w:p>
    <w:p w14:paraId="2E5B36FB" w14:textId="77777777" w:rsidR="0009717C" w:rsidRDefault="00EB363F">
      <w:pPr>
        <w:pStyle w:val="Textocomentario"/>
      </w:pPr>
      <w:r>
        <w:t xml:space="preserve">4.4.2 Competencia, formación y </w:t>
      </w:r>
      <w:r w:rsidR="00D15FE3">
        <w:t>sensibilización</w:t>
      </w:r>
    </w:p>
    <w:p w14:paraId="64D16263" w14:textId="77777777" w:rsidR="003C2E0D" w:rsidRDefault="0009717C">
      <w:pPr>
        <w:pStyle w:val="Textocomentario"/>
      </w:pPr>
      <w:r>
        <w:t xml:space="preserve">4.4.3 </w:t>
      </w:r>
      <w:r w:rsidR="003C2E0D">
        <w:t>comunicación</w:t>
      </w:r>
    </w:p>
    <w:p w14:paraId="2B733D7D" w14:textId="77777777" w:rsidR="003C2E0D" w:rsidRDefault="003C2E0D">
      <w:pPr>
        <w:pStyle w:val="Textocomentario"/>
      </w:pPr>
      <w:r>
        <w:t>4.4.4 Documentación</w:t>
      </w:r>
    </w:p>
    <w:p w14:paraId="1E782831" w14:textId="77777777" w:rsidR="003C2E0D" w:rsidRDefault="003C2E0D">
      <w:pPr>
        <w:pStyle w:val="Textocomentario"/>
      </w:pPr>
      <w:r>
        <w:t>4.4.5 Control de documentos</w:t>
      </w:r>
    </w:p>
    <w:p w14:paraId="436F8C24" w14:textId="49F884CA" w:rsidR="00EB363F" w:rsidRDefault="003C2E0D">
      <w:pPr>
        <w:pStyle w:val="Textocomentario"/>
      </w:pPr>
      <w:r>
        <w:t>4.5.4 Control de los registros</w:t>
      </w:r>
      <w:r w:rsidR="00D15FE3">
        <w:t xml:space="preserve"> </w:t>
      </w:r>
    </w:p>
  </w:comment>
  <w:comment w:id="6" w:author="Milena Salas" w:date="2020-09-28T23:51:00Z" w:initials="MS">
    <w:p w14:paraId="03610020" w14:textId="77777777" w:rsidR="00C91E2E" w:rsidRDefault="00DA14F7" w:rsidP="00C91E2E">
      <w:pPr>
        <w:pStyle w:val="Textocomentario"/>
      </w:pPr>
      <w:r>
        <w:rPr>
          <w:rStyle w:val="Refdecomentario"/>
        </w:rPr>
        <w:annotationRef/>
      </w:r>
      <w:r w:rsidR="00C91E2E">
        <w:t>FDIS ISO 14001:2015</w:t>
      </w:r>
    </w:p>
    <w:p w14:paraId="4E68EEDE" w14:textId="613B2879" w:rsidR="00DA14F7" w:rsidRDefault="00C91E2E">
      <w:pPr>
        <w:pStyle w:val="Textocomentario"/>
      </w:pPr>
      <w:r>
        <w:t>8. Operación</w:t>
      </w:r>
    </w:p>
    <w:p w14:paraId="358C934F" w14:textId="00193A8E" w:rsidR="00C91E2E" w:rsidRDefault="00C91E2E">
      <w:pPr>
        <w:pStyle w:val="Textocomentario"/>
      </w:pPr>
      <w:r>
        <w:t>8.1 Planificación y control operacional</w:t>
      </w:r>
    </w:p>
    <w:p w14:paraId="62E804F8" w14:textId="62C92FF7" w:rsidR="00C91E2E" w:rsidRDefault="00C91E2E">
      <w:pPr>
        <w:pStyle w:val="Textocomentario"/>
      </w:pPr>
      <w:r>
        <w:t>8.2 Preparación y respuesta ante emergencias</w:t>
      </w:r>
    </w:p>
    <w:p w14:paraId="067A38A3" w14:textId="19DB7399" w:rsidR="00C91E2E" w:rsidRDefault="00C91E2E">
      <w:pPr>
        <w:pStyle w:val="Textocomentario"/>
      </w:pPr>
    </w:p>
    <w:p w14:paraId="12EE78C5" w14:textId="77777777" w:rsidR="00C91E2E" w:rsidRDefault="00C91E2E">
      <w:pPr>
        <w:pStyle w:val="Textocomentario"/>
      </w:pPr>
    </w:p>
    <w:p w14:paraId="6B5F48BF" w14:textId="0E12878E" w:rsidR="00C91E2E" w:rsidRDefault="00C91E2E">
      <w:pPr>
        <w:pStyle w:val="Textocomentario"/>
      </w:pPr>
      <w:r>
        <w:t>ISO 14001:2004</w:t>
      </w:r>
    </w:p>
    <w:p w14:paraId="77E7168B" w14:textId="13E8BA6C" w:rsidR="00C91E2E" w:rsidRDefault="00286250">
      <w:pPr>
        <w:pStyle w:val="Textocomentario"/>
      </w:pPr>
      <w:r>
        <w:t>4.4 Implementación y operación</w:t>
      </w:r>
    </w:p>
    <w:p w14:paraId="62447E39" w14:textId="4BF96F90" w:rsidR="00286250" w:rsidRDefault="00286250">
      <w:pPr>
        <w:pStyle w:val="Textocomentario"/>
      </w:pPr>
      <w:r>
        <w:t>4.4.6 Control operacional</w:t>
      </w:r>
    </w:p>
    <w:p w14:paraId="3B39C7F8" w14:textId="61B707B5" w:rsidR="00286250" w:rsidRDefault="00286250">
      <w:pPr>
        <w:pStyle w:val="Textocomentario"/>
      </w:pPr>
      <w:r>
        <w:t>4.4.7 Preparación y respuesta ante emergencias</w:t>
      </w:r>
    </w:p>
    <w:p w14:paraId="45AF9587" w14:textId="77777777" w:rsidR="00286250" w:rsidRDefault="00286250">
      <w:pPr>
        <w:pStyle w:val="Textocomentario"/>
      </w:pPr>
    </w:p>
    <w:p w14:paraId="63483C39" w14:textId="2AA086C7" w:rsidR="00C91E2E" w:rsidRDefault="00C91E2E">
      <w:pPr>
        <w:pStyle w:val="Textocomentario"/>
      </w:pPr>
    </w:p>
  </w:comment>
  <w:comment w:id="7" w:author="Milena Salas" w:date="2020-09-28T23:54:00Z" w:initials="MS">
    <w:p w14:paraId="12FA9858" w14:textId="4C6E6CBD" w:rsidR="006717C6" w:rsidRDefault="006717C6">
      <w:pPr>
        <w:pStyle w:val="Textocomentario"/>
      </w:pPr>
      <w:r>
        <w:rPr>
          <w:rStyle w:val="Refdecomentario"/>
        </w:rPr>
        <w:annotationRef/>
      </w:r>
      <w:r>
        <w:t>FDIS ISO 14001:2015</w:t>
      </w:r>
    </w:p>
    <w:p w14:paraId="434E6C8C" w14:textId="585D1948" w:rsidR="006717C6" w:rsidRDefault="006717C6">
      <w:pPr>
        <w:pStyle w:val="Textocomentario"/>
      </w:pPr>
      <w:r>
        <w:t xml:space="preserve">9. Evaluación del rendimiento </w:t>
      </w:r>
    </w:p>
    <w:p w14:paraId="069FBE65" w14:textId="5F15EA13" w:rsidR="006717C6" w:rsidRDefault="006717C6">
      <w:pPr>
        <w:pStyle w:val="Textocomentario"/>
      </w:pPr>
      <w:r>
        <w:t>9.1 Monitorización, medición, análisis y evaluación</w:t>
      </w:r>
    </w:p>
    <w:p w14:paraId="66C1C2AD" w14:textId="740D44EF" w:rsidR="006717C6" w:rsidRDefault="006717C6">
      <w:pPr>
        <w:pStyle w:val="Textocomentario"/>
      </w:pPr>
      <w:r>
        <w:t>9.1.1 General</w:t>
      </w:r>
    </w:p>
    <w:p w14:paraId="3C1A7179" w14:textId="60304A7A" w:rsidR="006717C6" w:rsidRDefault="006717C6">
      <w:pPr>
        <w:pStyle w:val="Textocomentario"/>
      </w:pPr>
      <w:r>
        <w:t>9.1.2 Evaluación del cumplimiento</w:t>
      </w:r>
    </w:p>
    <w:p w14:paraId="37A60B21" w14:textId="03734FDE" w:rsidR="006717C6" w:rsidRDefault="006717C6">
      <w:pPr>
        <w:pStyle w:val="Textocomentario"/>
      </w:pPr>
      <w:r>
        <w:t>9.2 Auditoría interna</w:t>
      </w:r>
    </w:p>
    <w:p w14:paraId="79CBA8F3" w14:textId="5B4A8278" w:rsidR="006717C6" w:rsidRDefault="006717C6">
      <w:pPr>
        <w:pStyle w:val="Textocomentario"/>
      </w:pPr>
      <w:r>
        <w:t>9.2.1 General</w:t>
      </w:r>
    </w:p>
    <w:p w14:paraId="547C0D09" w14:textId="1B72475B" w:rsidR="006717C6" w:rsidRDefault="006717C6">
      <w:pPr>
        <w:pStyle w:val="Textocomentario"/>
      </w:pPr>
      <w:r>
        <w:t>9.2.2 Programa de auditoría interna</w:t>
      </w:r>
    </w:p>
    <w:p w14:paraId="0A282BA7" w14:textId="52BA28F9" w:rsidR="006717C6" w:rsidRDefault="006717C6">
      <w:pPr>
        <w:pStyle w:val="Textocomentario"/>
      </w:pPr>
      <w:r>
        <w:t>9.3 Revisión por dirección</w:t>
      </w:r>
    </w:p>
    <w:p w14:paraId="5479F371" w14:textId="77777777" w:rsidR="006717C6" w:rsidRDefault="006717C6">
      <w:pPr>
        <w:pStyle w:val="Textocomentario"/>
      </w:pPr>
    </w:p>
    <w:p w14:paraId="33D0DB64" w14:textId="77777777" w:rsidR="006717C6" w:rsidRDefault="006717C6">
      <w:pPr>
        <w:pStyle w:val="Textocomentario"/>
      </w:pPr>
    </w:p>
    <w:p w14:paraId="295A9B1E" w14:textId="77777777" w:rsidR="006717C6" w:rsidRDefault="006717C6">
      <w:pPr>
        <w:pStyle w:val="Textocomentario"/>
      </w:pPr>
      <w:r>
        <w:t>ISO 14001:2004</w:t>
      </w:r>
    </w:p>
    <w:p w14:paraId="1E08AB39" w14:textId="77777777" w:rsidR="006446C9" w:rsidRDefault="006446C9">
      <w:pPr>
        <w:pStyle w:val="Textocomentario"/>
      </w:pPr>
      <w:r>
        <w:t>4.5 Seguimiento</w:t>
      </w:r>
    </w:p>
    <w:p w14:paraId="076AA138" w14:textId="77777777" w:rsidR="006446C9" w:rsidRDefault="006446C9">
      <w:pPr>
        <w:pStyle w:val="Textocomentario"/>
      </w:pPr>
      <w:r>
        <w:t>4.5.1 Seguimiento y medición</w:t>
      </w:r>
    </w:p>
    <w:p w14:paraId="2639DEE1" w14:textId="77777777" w:rsidR="006446C9" w:rsidRDefault="006446C9">
      <w:pPr>
        <w:pStyle w:val="Textocomentario"/>
      </w:pPr>
      <w:r>
        <w:t>4.5.2 Evaluación del cumplimiento</w:t>
      </w:r>
    </w:p>
    <w:p w14:paraId="36297D77" w14:textId="77777777" w:rsidR="006446C9" w:rsidRDefault="006446C9">
      <w:pPr>
        <w:pStyle w:val="Textocomentario"/>
      </w:pPr>
      <w:r>
        <w:t>4.5.5 Auditoría interna</w:t>
      </w:r>
    </w:p>
    <w:p w14:paraId="3D6BE366" w14:textId="1C7090FB" w:rsidR="006446C9" w:rsidRDefault="006446C9">
      <w:pPr>
        <w:pStyle w:val="Textocomentario"/>
      </w:pPr>
      <w:r>
        <w:t>4.6 Auditoría por dirección</w:t>
      </w:r>
    </w:p>
  </w:comment>
  <w:comment w:id="8" w:author="Milena Salas" w:date="2020-09-28T23:59:00Z" w:initials="MS">
    <w:p w14:paraId="16DBA483" w14:textId="77777777" w:rsidR="007D3AF2" w:rsidRDefault="007D3AF2">
      <w:pPr>
        <w:pStyle w:val="Textocomentario"/>
      </w:pPr>
      <w:r>
        <w:rPr>
          <w:rStyle w:val="Refdecomentario"/>
        </w:rPr>
        <w:annotationRef/>
      </w:r>
      <w:r>
        <w:t>FDIS ISO 14001:2015</w:t>
      </w:r>
    </w:p>
    <w:p w14:paraId="739ECFF8" w14:textId="77777777" w:rsidR="007D3AF2" w:rsidRDefault="007D3AF2">
      <w:pPr>
        <w:pStyle w:val="Textocomentario"/>
      </w:pPr>
      <w:r>
        <w:t>10. Mejora</w:t>
      </w:r>
    </w:p>
    <w:p w14:paraId="59B040B8" w14:textId="77777777" w:rsidR="007D3AF2" w:rsidRDefault="007D3AF2">
      <w:pPr>
        <w:pStyle w:val="Textocomentario"/>
      </w:pPr>
      <w:r>
        <w:t>10.1 General</w:t>
      </w:r>
    </w:p>
    <w:p w14:paraId="04BBBFAF" w14:textId="77777777" w:rsidR="007D3AF2" w:rsidRDefault="007D3AF2">
      <w:pPr>
        <w:pStyle w:val="Textocomentario"/>
      </w:pPr>
      <w:r>
        <w:t>10.2 No conformidades y acciones correctivas</w:t>
      </w:r>
    </w:p>
    <w:p w14:paraId="67C5795C" w14:textId="77777777" w:rsidR="007D3AF2" w:rsidRDefault="007D3AF2">
      <w:pPr>
        <w:pStyle w:val="Textocomentario"/>
      </w:pPr>
      <w:r>
        <w:t>10.3 Mejora continua</w:t>
      </w:r>
    </w:p>
    <w:p w14:paraId="743749EC" w14:textId="77777777" w:rsidR="007D3AF2" w:rsidRDefault="007D3AF2">
      <w:pPr>
        <w:pStyle w:val="Textocomentario"/>
      </w:pPr>
    </w:p>
    <w:p w14:paraId="230B330B" w14:textId="77777777" w:rsidR="007D3AF2" w:rsidRDefault="007D3AF2">
      <w:pPr>
        <w:pStyle w:val="Textocomentario"/>
      </w:pPr>
      <w:r>
        <w:t>ISO 14001:2004</w:t>
      </w:r>
    </w:p>
    <w:p w14:paraId="1C20E804" w14:textId="21778609" w:rsidR="007D3AF2" w:rsidRDefault="007D3AF2">
      <w:pPr>
        <w:pStyle w:val="Textocomentario"/>
      </w:pPr>
      <w:r>
        <w:t>4.5.3 Acciones correctivas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3FCC0C7" w15:done="0"/>
  <w15:commentEx w15:paraId="19B6702B" w15:done="0"/>
  <w15:commentEx w15:paraId="343CF34A" w15:done="0"/>
  <w15:commentEx w15:paraId="47204C6A" w15:done="0"/>
  <w15:commentEx w15:paraId="1F115DF5" w15:done="0"/>
  <w15:commentEx w15:paraId="436F8C24" w15:done="0"/>
  <w15:commentEx w15:paraId="63483C39" w15:done="0"/>
  <w15:commentEx w15:paraId="3D6BE366" w15:done="0"/>
  <w15:commentEx w15:paraId="1C20E80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00527"/>
    <w:multiLevelType w:val="hybridMultilevel"/>
    <w:tmpl w:val="5096F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973BD"/>
    <w:multiLevelType w:val="hybridMultilevel"/>
    <w:tmpl w:val="99E2EC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A6168"/>
    <w:multiLevelType w:val="hybridMultilevel"/>
    <w:tmpl w:val="AC0027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E5FCA"/>
    <w:multiLevelType w:val="hybridMultilevel"/>
    <w:tmpl w:val="2CEA5EF2"/>
    <w:lvl w:ilvl="0" w:tplc="580677B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5763A62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lena Salas">
    <w15:presenceInfo w15:providerId="None" w15:userId="Milena Sal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97F"/>
    <w:rsid w:val="0001190A"/>
    <w:rsid w:val="00021B1C"/>
    <w:rsid w:val="00071952"/>
    <w:rsid w:val="00080931"/>
    <w:rsid w:val="0009717C"/>
    <w:rsid w:val="000C2685"/>
    <w:rsid w:val="001F600A"/>
    <w:rsid w:val="002649B4"/>
    <w:rsid w:val="00286250"/>
    <w:rsid w:val="002C0612"/>
    <w:rsid w:val="002E212D"/>
    <w:rsid w:val="003063CA"/>
    <w:rsid w:val="00381104"/>
    <w:rsid w:val="00385E03"/>
    <w:rsid w:val="003C2E0D"/>
    <w:rsid w:val="003D797E"/>
    <w:rsid w:val="00451440"/>
    <w:rsid w:val="004B5803"/>
    <w:rsid w:val="005B7C49"/>
    <w:rsid w:val="005C0785"/>
    <w:rsid w:val="0060714A"/>
    <w:rsid w:val="00621F0C"/>
    <w:rsid w:val="006446C9"/>
    <w:rsid w:val="0064797F"/>
    <w:rsid w:val="0065053F"/>
    <w:rsid w:val="006717C6"/>
    <w:rsid w:val="00693F7F"/>
    <w:rsid w:val="006E0897"/>
    <w:rsid w:val="00735688"/>
    <w:rsid w:val="00783005"/>
    <w:rsid w:val="007C1EFB"/>
    <w:rsid w:val="007D3AF2"/>
    <w:rsid w:val="00810A2A"/>
    <w:rsid w:val="008B60ED"/>
    <w:rsid w:val="008C4714"/>
    <w:rsid w:val="009327ED"/>
    <w:rsid w:val="009373FB"/>
    <w:rsid w:val="00984E25"/>
    <w:rsid w:val="009F0AD0"/>
    <w:rsid w:val="009F5AA7"/>
    <w:rsid w:val="00A82E19"/>
    <w:rsid w:val="00AD3FDE"/>
    <w:rsid w:val="00B50883"/>
    <w:rsid w:val="00B60ACB"/>
    <w:rsid w:val="00C43B30"/>
    <w:rsid w:val="00C91E2E"/>
    <w:rsid w:val="00D15FE3"/>
    <w:rsid w:val="00D21983"/>
    <w:rsid w:val="00D41559"/>
    <w:rsid w:val="00D44285"/>
    <w:rsid w:val="00D67686"/>
    <w:rsid w:val="00DA14F7"/>
    <w:rsid w:val="00E009F8"/>
    <w:rsid w:val="00E0750D"/>
    <w:rsid w:val="00E76386"/>
    <w:rsid w:val="00E76BBC"/>
    <w:rsid w:val="00E77D0C"/>
    <w:rsid w:val="00EB363F"/>
    <w:rsid w:val="00F16C0A"/>
    <w:rsid w:val="00F9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B464D"/>
  <w15:chartTrackingRefBased/>
  <w15:docId w15:val="{311B4AD9-DE08-4FB1-BAFC-DA3F74C0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97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CO"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64797F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4797F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4797F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797F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797F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797F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797F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797F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797F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797F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  <w:lang w:val="es-CO"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64797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CO"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4797F"/>
    <w:rPr>
      <w:rFonts w:asciiTheme="majorHAnsi" w:eastAsiaTheme="majorEastAsia" w:hAnsiTheme="majorHAnsi" w:cstheme="majorBidi"/>
      <w:b/>
      <w:bCs/>
      <w:color w:val="5B9BD5" w:themeColor="accent1"/>
      <w:sz w:val="24"/>
      <w:szCs w:val="20"/>
      <w:lang w:val="es-CO"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797F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0"/>
      <w:lang w:val="es-CO" w:eastAsia="es-CO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797F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val="es-CO" w:eastAsia="es-C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797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val="es-CO" w:eastAsia="es-C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797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val="es-CO" w:eastAsia="es-C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797F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CO" w:eastAsia="es-C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7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CO" w:eastAsia="es-CO"/>
    </w:rPr>
  </w:style>
  <w:style w:type="paragraph" w:styleId="NormalWeb">
    <w:name w:val="Normal (Web)"/>
    <w:basedOn w:val="Normal"/>
    <w:uiPriority w:val="99"/>
    <w:unhideWhenUsed/>
    <w:rsid w:val="0064797F"/>
    <w:pPr>
      <w:spacing w:before="100" w:beforeAutospacing="1" w:after="100" w:afterAutospacing="1"/>
      <w:jc w:val="left"/>
    </w:pPr>
    <w:rPr>
      <w:rFonts w:ascii="Times" w:hAnsi="Times"/>
      <w:sz w:val="20"/>
      <w:lang w:val="es-ES_tradnl" w:eastAsia="es-ES"/>
    </w:rPr>
  </w:style>
  <w:style w:type="table" w:styleId="Tablaconcuadrcula">
    <w:name w:val="Table Grid"/>
    <w:basedOn w:val="Tablanormal"/>
    <w:uiPriority w:val="59"/>
    <w:rsid w:val="0064797F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64797F"/>
    <w:pPr>
      <w:tabs>
        <w:tab w:val="center" w:pos="4252"/>
        <w:tab w:val="right" w:pos="8504"/>
      </w:tabs>
      <w:jc w:val="left"/>
    </w:pPr>
    <w:rPr>
      <w:rFonts w:asciiTheme="minorHAnsi" w:eastAsiaTheme="minorEastAsia" w:hAnsiTheme="minorHAnsi" w:cstheme="minorBidi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4797F"/>
    <w:rPr>
      <w:rFonts w:eastAsiaTheme="minorEastAsia"/>
      <w:sz w:val="24"/>
      <w:szCs w:val="24"/>
      <w:lang w:val="es-ES_tradnl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64797F"/>
    <w:pPr>
      <w:spacing w:after="200"/>
    </w:pPr>
    <w:rPr>
      <w:b/>
      <w:bCs/>
      <w:color w:val="5B9BD5" w:themeColor="accent1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4797F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649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49B4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49B4"/>
    <w:rPr>
      <w:rFonts w:ascii="Arial" w:eastAsia="Times New Roman" w:hAnsi="Arial" w:cs="Times New Roman"/>
      <w:sz w:val="20"/>
      <w:szCs w:val="20"/>
      <w:lang w:val="es-CO"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49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49B4"/>
    <w:rPr>
      <w:rFonts w:ascii="Arial" w:eastAsia="Times New Roman" w:hAnsi="Arial" w:cs="Times New Roman"/>
      <w:b/>
      <w:bCs/>
      <w:sz w:val="20"/>
      <w:szCs w:val="20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49B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49B4"/>
    <w:rPr>
      <w:rFonts w:ascii="Segoe UI" w:eastAsia="Times New Roman" w:hAnsi="Segoe UI" w:cs="Segoe UI"/>
      <w:sz w:val="18"/>
      <w:szCs w:val="18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5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openxmlformats.org/officeDocument/2006/relationships/image" Target="media/image5.png"/><Relationship Id="rId17" Type="http://schemas.openxmlformats.org/officeDocument/2006/relationships/hyperlink" Target="https://www.nueva-iso-14001.com/2015/07/comparativa-iso-14001-2004-borrador-fdis-14001-2015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NUE151</b:Tag>
    <b:SourceType>InternetSite</b:SourceType>
    <b:Guid>{87C82607-5B8F-4A6B-993B-F101AD5B50B2}</b:Guid>
    <b:Author>
      <b:Author>
        <b:Corporate>NUEVA ISO 14001:2015</b:Corporate>
      </b:Author>
    </b:Author>
    <b:Year>2015</b:Year>
    <b:Month>Febrero</b:Month>
    <b:Day>12</b:Day>
    <b:URL>https://www.nueva-iso-14001.com/2015/02/iso-14001-como-implementar-un-sistema-de-gestion-ambiental/</b:URL>
    <b:RefOrder>13</b:RefOrder>
  </b:Source>
</b:Sources>
</file>

<file path=customXml/itemProps1.xml><?xml version="1.0" encoding="utf-8"?>
<ds:datastoreItem xmlns:ds="http://schemas.openxmlformats.org/officeDocument/2006/customXml" ds:itemID="{EB41F3C9-7C03-4285-870B-C375284BD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Salas</dc:creator>
  <cp:keywords/>
  <dc:description/>
  <cp:lastModifiedBy>Milena Salas</cp:lastModifiedBy>
  <cp:revision>58</cp:revision>
  <dcterms:created xsi:type="dcterms:W3CDTF">2020-09-29T02:40:00Z</dcterms:created>
  <dcterms:modified xsi:type="dcterms:W3CDTF">2020-09-29T05:00:00Z</dcterms:modified>
</cp:coreProperties>
</file>