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20" w:rsidRDefault="008A0C20">
      <w:pPr>
        <w:rPr>
          <w:rStyle w:val="apple-style-span"/>
          <w:rFonts w:ascii="Candara" w:hAnsi="Candara"/>
          <w:b/>
          <w:bCs/>
          <w:color w:val="222222"/>
        </w:rPr>
      </w:pPr>
      <w:r w:rsidRPr="004B4571">
        <w:rPr>
          <w:rStyle w:val="apple-style-span"/>
          <w:rFonts w:ascii="Candara" w:hAnsi="Candara"/>
          <w:b/>
          <w:bCs/>
          <w:color w:val="222222"/>
          <w:highlight w:val="yellow"/>
        </w:rPr>
        <w:t>Interactivo</w:t>
      </w:r>
      <w:r w:rsidR="004B4571" w:rsidRPr="004B4571">
        <w:rPr>
          <w:rStyle w:val="apple-style-span"/>
          <w:rFonts w:ascii="Candara" w:hAnsi="Candara"/>
          <w:b/>
          <w:bCs/>
          <w:color w:val="222222"/>
          <w:highlight w:val="yellow"/>
        </w:rPr>
        <w:t>: 6 íte</w:t>
      </w:r>
      <w:bookmarkStart w:id="0" w:name="_GoBack"/>
      <w:bookmarkEnd w:id="0"/>
      <w:r w:rsidR="004B4571" w:rsidRPr="004B4571">
        <w:rPr>
          <w:rStyle w:val="apple-style-span"/>
          <w:rFonts w:ascii="Candara" w:hAnsi="Candara"/>
          <w:b/>
          <w:bCs/>
          <w:color w:val="222222"/>
          <w:highlight w:val="yellow"/>
        </w:rPr>
        <w:t>ms</w:t>
      </w:r>
      <w:r w:rsidR="004B4571">
        <w:rPr>
          <w:rStyle w:val="apple-style-span"/>
          <w:rFonts w:ascii="Candara" w:hAnsi="Candara"/>
          <w:b/>
          <w:bCs/>
          <w:color w:val="222222"/>
        </w:rPr>
        <w:t xml:space="preserve"> </w:t>
      </w:r>
    </w:p>
    <w:p w:rsidR="008A0C20" w:rsidRDefault="008A0C20">
      <w:pPr>
        <w:rPr>
          <w:rStyle w:val="apple-style-span"/>
          <w:rFonts w:ascii="Candara" w:hAnsi="Candara"/>
          <w:b/>
          <w:bCs/>
          <w:color w:val="222222"/>
        </w:rPr>
      </w:pPr>
      <w:r>
        <w:rPr>
          <w:rStyle w:val="apple-style-span"/>
          <w:rFonts w:ascii="Candara" w:hAnsi="Candara"/>
          <w:b/>
          <w:bCs/>
          <w:color w:val="222222"/>
        </w:rPr>
        <w:t>T</w:t>
      </w:r>
      <w:r w:rsidRPr="004B4571">
        <w:rPr>
          <w:rStyle w:val="apple-style-span"/>
          <w:rFonts w:ascii="Candara" w:hAnsi="Candara"/>
          <w:b/>
          <w:bCs/>
          <w:color w:val="222222"/>
          <w:highlight w:val="green"/>
        </w:rPr>
        <w:t>ítulo principal</w:t>
      </w:r>
      <w:r w:rsidR="00DF6B54" w:rsidRPr="004B4571">
        <w:rPr>
          <w:rStyle w:val="apple-style-span"/>
          <w:rFonts w:ascii="Candara" w:hAnsi="Candara"/>
          <w:color w:val="222222"/>
          <w:highlight w:val="green"/>
        </w:rPr>
        <w:t>:</w:t>
      </w:r>
      <w:r w:rsidR="00DF6B54">
        <w:rPr>
          <w:rStyle w:val="apple-style-span"/>
          <w:rFonts w:ascii="Candara" w:hAnsi="Candara"/>
          <w:color w:val="222222"/>
        </w:rPr>
        <w:t xml:space="preserve"> </w:t>
      </w:r>
      <w:r w:rsidR="00DF6B54" w:rsidRPr="00892B93">
        <w:rPr>
          <w:rStyle w:val="apple-style-span"/>
          <w:rFonts w:ascii="Candara" w:hAnsi="Candara"/>
          <w:b/>
          <w:bCs/>
          <w:color w:val="222222"/>
        </w:rPr>
        <w:t>¿</w:t>
      </w:r>
      <w:r w:rsidR="004B4571">
        <w:rPr>
          <w:rStyle w:val="apple-style-span"/>
          <w:rFonts w:ascii="Candara" w:hAnsi="Candara"/>
          <w:b/>
          <w:bCs/>
          <w:color w:val="222222"/>
        </w:rPr>
        <w:t>Q</w:t>
      </w:r>
      <w:r w:rsidR="00DF6B54" w:rsidRPr="00892B93">
        <w:rPr>
          <w:rStyle w:val="apple-style-span"/>
          <w:rFonts w:ascii="Candara" w:hAnsi="Candara"/>
          <w:b/>
          <w:bCs/>
          <w:color w:val="222222"/>
        </w:rPr>
        <w:t xml:space="preserve">ué tan negativos o positivos son los conflictos en la organización? </w:t>
      </w:r>
    </w:p>
    <w:p w:rsidR="00892B93" w:rsidRDefault="00892B93">
      <w:pPr>
        <w:rPr>
          <w:rStyle w:val="apple-style-span"/>
          <w:rFonts w:ascii="Candara" w:hAnsi="Candara"/>
          <w:b/>
          <w:bCs/>
          <w:color w:val="222222"/>
        </w:rPr>
      </w:pPr>
      <w:r w:rsidRPr="00E90F8C">
        <w:rPr>
          <w:rStyle w:val="apple-style-span"/>
          <w:rFonts w:ascii="Candara" w:hAnsi="Candara"/>
          <w:b/>
          <w:bCs/>
          <w:color w:val="222222"/>
          <w:highlight w:val="green"/>
        </w:rPr>
        <w:t>Esquema de referencia:</w:t>
      </w:r>
      <w:r>
        <w:rPr>
          <w:rStyle w:val="apple-style-span"/>
          <w:rFonts w:ascii="Candara" w:hAnsi="Candara"/>
          <w:b/>
          <w:bCs/>
          <w:color w:val="222222"/>
        </w:rPr>
        <w:t xml:space="preserve"> </w:t>
      </w:r>
    </w:p>
    <w:p w:rsidR="00892B93" w:rsidRPr="00892B93" w:rsidRDefault="00892B93" w:rsidP="00892B93">
      <w:pPr>
        <w:jc w:val="center"/>
        <w:rPr>
          <w:rStyle w:val="apple-style-span"/>
          <w:rFonts w:ascii="Candara" w:hAnsi="Candara"/>
          <w:b/>
          <w:bCs/>
          <w:color w:val="222222"/>
        </w:rPr>
      </w:pPr>
      <w:r>
        <w:rPr>
          <w:noProof/>
        </w:rPr>
        <w:drawing>
          <wp:inline distT="0" distB="0" distL="0" distR="0">
            <wp:extent cx="2000738" cy="2000738"/>
            <wp:effectExtent l="0" t="0" r="0" b="0"/>
            <wp:docPr id="3" name="Imagen 3" descr="Plantilla de infografía paso colorido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illa de infografía paso colorido | Vector Gra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040" cy="20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54" w:rsidRDefault="00DF6B54">
      <w:pPr>
        <w:rPr>
          <w:rStyle w:val="apple-style-span"/>
          <w:rFonts w:ascii="Candara" w:hAnsi="Candara"/>
          <w:color w:val="222222"/>
        </w:rPr>
      </w:pPr>
    </w:p>
    <w:p w:rsidR="00892B93" w:rsidRDefault="00892B93">
      <w:pPr>
        <w:rPr>
          <w:rStyle w:val="apple-style-span"/>
          <w:rFonts w:ascii="Candara" w:hAnsi="Candara"/>
          <w:color w:val="222222"/>
        </w:rPr>
      </w:pPr>
      <w:r w:rsidRPr="00892B93">
        <w:rPr>
          <w:rStyle w:val="apple-style-span"/>
          <w:rFonts w:ascii="Candara" w:hAnsi="Candara"/>
          <w:color w:val="222222"/>
          <w:highlight w:val="green"/>
        </w:rPr>
        <w:t>Al dar clic en el botón central sale el siguiente esquema:</w:t>
      </w:r>
    </w:p>
    <w:p w:rsidR="00DF6B54" w:rsidRDefault="00DF6B54" w:rsidP="00DF6B54">
      <w:pPr>
        <w:jc w:val="center"/>
        <w:rPr>
          <w:rFonts w:ascii="Times New Roman" w:hAnsi="Times New Roman" w:cs="Times New Roman"/>
          <w:b/>
          <w:bCs/>
          <w:lang w:val="es-419"/>
        </w:rPr>
      </w:pPr>
      <w:r w:rsidRPr="00DF6B54">
        <w:rPr>
          <w:rFonts w:ascii="Times New Roman" w:hAnsi="Times New Roman" w:cs="Times New Roman"/>
          <w:b/>
          <w:bCs/>
          <w:lang w:val="es-419"/>
        </w:rPr>
        <w:t>Enfoques de comprensión del conflicto.</w:t>
      </w:r>
    </w:p>
    <w:p w:rsidR="00DF6B54" w:rsidRDefault="00DF6B54" w:rsidP="00DF6B54">
      <w:pPr>
        <w:jc w:val="center"/>
        <w:rPr>
          <w:rFonts w:ascii="Times New Roman" w:hAnsi="Times New Roman" w:cs="Times New Roman"/>
          <w:b/>
          <w:bCs/>
          <w:lang w:val="es-419"/>
        </w:rPr>
      </w:pPr>
    </w:p>
    <w:p w:rsidR="00DF6B54" w:rsidRDefault="00DF6B54" w:rsidP="00DF6B5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EABB97" wp14:editId="5A5BD18D">
            <wp:extent cx="4861169" cy="34739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2695" cy="34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B54" w:rsidRDefault="00DF6B54" w:rsidP="00DF6B54">
      <w:pPr>
        <w:rPr>
          <w:b/>
          <w:bCs/>
        </w:rPr>
      </w:pPr>
      <w:r>
        <w:rPr>
          <w:b/>
          <w:bCs/>
        </w:rPr>
        <w:t xml:space="preserve">Figura 1. </w:t>
      </w:r>
      <w:r w:rsidRPr="00DF6B54">
        <w:rPr>
          <w:rFonts w:ascii="Times New Roman" w:hAnsi="Times New Roman" w:cs="Times New Roman"/>
          <w:b/>
          <w:bCs/>
          <w:lang w:val="es-419"/>
        </w:rPr>
        <w:t>Enfoques de comprensión del conflicto.</w:t>
      </w:r>
    </w:p>
    <w:p w:rsidR="00DF6B54" w:rsidRPr="00DF6B54" w:rsidRDefault="00DF6B54" w:rsidP="00DF6B54">
      <w:pPr>
        <w:pStyle w:val="Piedepgina"/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s-419"/>
        </w:rPr>
      </w:pP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t xml:space="preserve">Fuente: elaboración propia, modificado de Robbins y </w:t>
      </w:r>
      <w:proofErr w:type="spellStart"/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t>Judge</w:t>
      </w:r>
      <w:proofErr w:type="spellEnd"/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t xml:space="preserve"> </w:t>
      </w: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fldChar w:fldCharType="begin" w:fldLock="1"/>
      </w: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instrText>ADDIN CSL_CITATION {"citationItems":[{"id":"ITEM-1","itemData":{"ISBN":"0136007171","author":[{"dropping-particle":"","family":"Robbins","given":"Stephen P.","non-dropping-particle":"","parse-names":false,"suffix":""},{"dropping-particle":"","family":"Judge","given":"Timothy A.","non-dropping-particle":"","parse-names":false,"suffix":""}],"edition":"13","editor":[{"dropping-particle":"","family":"Guerrero Rosas","given":"Pablo Miguel","non-dropping-particle":"","parse-names":false,"suffix":""}],"id":"ITEM-1","issued":{"date-parts":[["2009"]]},"publisher":"Prentice Hall","publisher-place":"México","title":"Comportamiento Organizacional","type":"book"},"suppress-author":1,"uris":["http://www.mendeley.com/documents/?uuid=77803050-6ea6-48d8-b253-236251e3bd3a"]}],"mendeley":{"formattedCitation":"(2009)","plainTextFormattedCitation":"(2009)","previouslyFormattedCitation":"(2009)"},"properties":{"noteIndex":0},"schema":"https://github.com/citation-style-language/schema/raw/master/csl-citation.json"}</w:instrText>
      </w: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fldChar w:fldCharType="separate"/>
      </w:r>
      <w:r w:rsidRPr="00DF6B54">
        <w:rPr>
          <w:rFonts w:ascii="Times New Roman" w:hAnsi="Times New Roman" w:cs="Times New Roman"/>
          <w:i/>
          <w:iCs/>
          <w:noProof/>
          <w:sz w:val="22"/>
          <w:szCs w:val="22"/>
          <w:lang w:val="es-419"/>
        </w:rPr>
        <w:t>(2009)</w:t>
      </w: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fldChar w:fldCharType="end"/>
      </w:r>
      <w:r w:rsidRPr="00DF6B54">
        <w:rPr>
          <w:rFonts w:ascii="Times New Roman" w:hAnsi="Times New Roman" w:cs="Times New Roman"/>
          <w:i/>
          <w:iCs/>
          <w:sz w:val="22"/>
          <w:szCs w:val="22"/>
          <w:lang w:val="es-419"/>
        </w:rPr>
        <w:t>.</w:t>
      </w:r>
    </w:p>
    <w:p w:rsidR="00DF6B54" w:rsidRPr="00892B93" w:rsidRDefault="00892B93" w:rsidP="00892B93">
      <w:pPr>
        <w:rPr>
          <w:b/>
          <w:bCs/>
          <w:lang w:val="es-419"/>
        </w:rPr>
      </w:pPr>
      <w:r w:rsidRPr="00892B93">
        <w:rPr>
          <w:b/>
          <w:bCs/>
          <w:highlight w:val="green"/>
          <w:lang w:val="es-419"/>
        </w:rPr>
        <w:lastRenderedPageBreak/>
        <w:t>Texto central</w:t>
      </w:r>
      <w:r>
        <w:rPr>
          <w:b/>
          <w:bCs/>
          <w:lang w:val="es-419"/>
        </w:rPr>
        <w:t xml:space="preserve"> </w:t>
      </w:r>
    </w:p>
    <w:p w:rsidR="00DF6B54" w:rsidRDefault="00DF6B54" w:rsidP="00DF6B54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Un conflicto se desarrolla en cinco etapas según Robbins y </w:t>
      </w:r>
      <w:proofErr w:type="spellStart"/>
      <w:r w:rsidRPr="00006B0D">
        <w:rPr>
          <w:rFonts w:ascii="Times New Roman" w:hAnsi="Times New Roman"/>
          <w:color w:val="000000"/>
          <w:szCs w:val="24"/>
          <w:lang w:eastAsia="es-ES"/>
        </w:rPr>
        <w:t>Judge</w:t>
      </w:r>
      <w:proofErr w:type="spellEnd"/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 </w: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begin" w:fldLock="1"/>
      </w:r>
      <w:r w:rsidRPr="00006B0D">
        <w:rPr>
          <w:rFonts w:ascii="Times New Roman" w:hAnsi="Times New Roman"/>
          <w:color w:val="000000"/>
          <w:szCs w:val="24"/>
          <w:lang w:eastAsia="es-ES"/>
        </w:rPr>
        <w:instrText>ADDIN CSL_CITATION {"citationItems":[{"id":"ITEM-1","itemData":{"ISBN":"0136007171","author":[{"dropping-particle":"","family":"Robbins","given":"Stephen P.","non-dropping-particle":"","parse-names":false,"suffix":""},{"dropping-particle":"","family":"Judge","given":"Timothy A.","non-dropping-particle":"","parse-names":false,"suffix":""}],"edition":"13","editor":[{"dropping-particle":"","family":"Guerrero Rosas","given":"Pablo Miguel","non-dropping-particle":"","parse-names":false,"suffix":""}],"id":"ITEM-1","issued":{"date-parts":[["2009"]]},"publisher":"Prentice Hall","publisher-place":"México","title":"Comportamiento Organizacional","type":"book"},"suppress-author":1,"uris":["http://www.mendeley.com/documents/?uuid=77803050-6ea6-48d8-b253-236251e3bd3a"]}],"mendeley":{"formattedCitation":"(2009)","plainTextFormattedCitation":"(2009)","previouslyFormattedCitation":"(2009)"},"properties":{"noteIndex":0},"schema":"https://github.com/citation-style-language/schema/raw/master/csl-citation.json"}</w:instrTex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separate"/>
      </w:r>
      <w:r w:rsidRPr="00006B0D">
        <w:rPr>
          <w:rFonts w:ascii="Times New Roman" w:hAnsi="Times New Roman"/>
          <w:color w:val="000000"/>
          <w:szCs w:val="24"/>
          <w:lang w:eastAsia="es-ES"/>
        </w:rPr>
        <w:t>(2009)</w:t>
      </w:r>
      <w:r w:rsidRPr="00006B0D">
        <w:rPr>
          <w:rFonts w:ascii="Times New Roman" w:hAnsi="Times New Roman"/>
          <w:color w:val="000000"/>
          <w:szCs w:val="24"/>
          <w:lang w:eastAsia="es-ES"/>
        </w:rPr>
        <w:fldChar w:fldCharType="end"/>
      </w:r>
      <w:r>
        <w:rPr>
          <w:rFonts w:ascii="Times New Roman" w:hAnsi="Times New Roman"/>
          <w:color w:val="000000"/>
          <w:szCs w:val="24"/>
          <w:lang w:eastAsia="es-ES"/>
        </w:rPr>
        <w:t>:</w:t>
      </w:r>
    </w:p>
    <w:p w:rsidR="00892B93" w:rsidRPr="00892B93" w:rsidRDefault="00892B93" w:rsidP="00DF6B54">
      <w:pPr>
        <w:shd w:val="clear" w:color="auto" w:fill="FFFFFF"/>
        <w:spacing w:line="360" w:lineRule="auto"/>
        <w:rPr>
          <w:rFonts w:ascii="Times New Roman" w:hAnsi="Times New Roman"/>
          <w:b/>
          <w:bCs/>
          <w:color w:val="000000"/>
          <w:szCs w:val="24"/>
          <w:lang w:eastAsia="es-ES"/>
        </w:rPr>
      </w:pPr>
      <w:r w:rsidRPr="00892B93">
        <w:rPr>
          <w:rFonts w:ascii="Times New Roman" w:hAnsi="Times New Roman"/>
          <w:b/>
          <w:bCs/>
          <w:color w:val="000000"/>
          <w:szCs w:val="24"/>
          <w:highlight w:val="green"/>
          <w:lang w:eastAsia="es-ES"/>
        </w:rPr>
        <w:t>Botón 1</w:t>
      </w:r>
    </w:p>
    <w:p w:rsidR="00DF6B54" w:rsidRDefault="00DF6B54" w:rsidP="00DF6B54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E65E64">
        <w:rPr>
          <w:rFonts w:ascii="Times New Roman" w:hAnsi="Times New Roman"/>
          <w:b/>
          <w:color w:val="000000"/>
          <w:szCs w:val="24"/>
          <w:lang w:eastAsia="es-ES"/>
        </w:rPr>
        <w:t>La primera es la incompatibilidad:</w:t>
      </w:r>
      <w:r w:rsidRPr="00E65E64">
        <w:rPr>
          <w:rFonts w:ascii="Times New Roman" w:hAnsi="Times New Roman"/>
          <w:color w:val="000000"/>
          <w:szCs w:val="24"/>
          <w:lang w:eastAsia="es-ES"/>
        </w:rPr>
        <w:t xml:space="preserve"> cuando se dan las condiciones necesarias para el desarrollo del conflicto. En el ámbito organizacional se pueden dar por el contenido y las metas (conflicto de tareas), por los métodos (conflicto de proceso) o por las personas (conflicto de relación). Elementos como la comunicación, la estructura de la organización y de los procesos, y la personalidad pueden acelerar o desacelerar el inicio del conflicto.</w:t>
      </w:r>
    </w:p>
    <w:p w:rsidR="00892B93" w:rsidRPr="00892B93" w:rsidRDefault="00892B93" w:rsidP="00892B93">
      <w:pPr>
        <w:shd w:val="clear" w:color="auto" w:fill="FFFFFF"/>
        <w:spacing w:line="360" w:lineRule="auto"/>
        <w:ind w:left="360"/>
        <w:rPr>
          <w:rFonts w:ascii="Times New Roman" w:hAnsi="Times New Roman"/>
          <w:b/>
          <w:bCs/>
          <w:color w:val="000000"/>
          <w:szCs w:val="24"/>
          <w:lang w:eastAsia="es-ES"/>
        </w:rPr>
      </w:pPr>
      <w:r w:rsidRPr="00892B93">
        <w:rPr>
          <w:rFonts w:ascii="Times New Roman" w:hAnsi="Times New Roman"/>
          <w:b/>
          <w:bCs/>
          <w:color w:val="000000"/>
          <w:szCs w:val="24"/>
          <w:highlight w:val="green"/>
          <w:lang w:eastAsia="es-ES"/>
        </w:rPr>
        <w:t xml:space="preserve">Botón </w:t>
      </w:r>
      <w:r>
        <w:rPr>
          <w:rFonts w:ascii="Times New Roman" w:hAnsi="Times New Roman"/>
          <w:b/>
          <w:bCs/>
          <w:color w:val="000000"/>
          <w:szCs w:val="24"/>
          <w:lang w:eastAsia="es-ES"/>
        </w:rPr>
        <w:t>2</w:t>
      </w:r>
    </w:p>
    <w:p w:rsidR="00DF6B54" w:rsidRDefault="00DF6B54" w:rsidP="00DF6B54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E65E64">
        <w:rPr>
          <w:rFonts w:ascii="Times New Roman" w:hAnsi="Times New Roman"/>
          <w:b/>
          <w:color w:val="000000"/>
          <w:szCs w:val="24"/>
          <w:lang w:eastAsia="es-ES"/>
        </w:rPr>
        <w:t>La segunda fase es la etapa de cognición y personalización:</w:t>
      </w:r>
      <w:r w:rsidRPr="00E65E64">
        <w:rPr>
          <w:rFonts w:ascii="Times New Roman" w:hAnsi="Times New Roman"/>
          <w:color w:val="000000"/>
          <w:szCs w:val="24"/>
          <w:lang w:eastAsia="es-ES"/>
        </w:rPr>
        <w:t xml:space="preserve"> en esta etapa se concreta el conflicto. Involucra la percepción de las partes y las sensaciones asociadas, las cuales se retroalimentan en círculo: de acuerdo con la idea que se tenga del conflicto y de la afección en el individuo, así mismo desenvolverá emociones que potencien dicha idea. Esta elaboración por parte del trabajador tiene gran influencia en cómo puede resolverse el conflicto posteriormente</w:t>
      </w:r>
      <w:r>
        <w:rPr>
          <w:rFonts w:ascii="Times New Roman" w:hAnsi="Times New Roman"/>
          <w:color w:val="000000"/>
          <w:szCs w:val="24"/>
          <w:lang w:eastAsia="es-ES"/>
        </w:rPr>
        <w:t>.</w:t>
      </w:r>
    </w:p>
    <w:p w:rsidR="00892B93" w:rsidRPr="00892B93" w:rsidRDefault="00892B93" w:rsidP="00892B93">
      <w:pPr>
        <w:shd w:val="clear" w:color="auto" w:fill="FFFFFF"/>
        <w:spacing w:line="360" w:lineRule="auto"/>
        <w:ind w:left="360"/>
        <w:rPr>
          <w:rFonts w:ascii="Times New Roman" w:hAnsi="Times New Roman"/>
          <w:b/>
          <w:bCs/>
          <w:color w:val="000000"/>
          <w:szCs w:val="24"/>
          <w:lang w:eastAsia="es-ES"/>
        </w:rPr>
      </w:pPr>
      <w:r w:rsidRPr="00892B93">
        <w:rPr>
          <w:rFonts w:ascii="Times New Roman" w:hAnsi="Times New Roman"/>
          <w:b/>
          <w:bCs/>
          <w:color w:val="000000"/>
          <w:szCs w:val="24"/>
          <w:highlight w:val="green"/>
          <w:lang w:eastAsia="es-ES"/>
        </w:rPr>
        <w:t xml:space="preserve">Botón </w:t>
      </w:r>
      <w:r>
        <w:rPr>
          <w:rFonts w:ascii="Times New Roman" w:hAnsi="Times New Roman"/>
          <w:b/>
          <w:bCs/>
          <w:color w:val="000000"/>
          <w:szCs w:val="24"/>
          <w:lang w:eastAsia="es-ES"/>
        </w:rPr>
        <w:t>3</w:t>
      </w:r>
    </w:p>
    <w:p w:rsidR="00892B93" w:rsidRDefault="00892B93" w:rsidP="00892B93">
      <w:pPr>
        <w:pStyle w:val="Prrafodelista"/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DF6B54" w:rsidRPr="00E65E64" w:rsidRDefault="00DF6B54" w:rsidP="00DF6B54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E65E64">
        <w:rPr>
          <w:rFonts w:ascii="Times New Roman" w:hAnsi="Times New Roman"/>
          <w:color w:val="000000"/>
          <w:szCs w:val="24"/>
          <w:lang w:eastAsia="es-ES"/>
        </w:rPr>
        <w:t xml:space="preserve">  </w:t>
      </w:r>
      <w:r>
        <w:rPr>
          <w:rFonts w:ascii="Times New Roman" w:hAnsi="Times New Roman"/>
          <w:b/>
          <w:color w:val="000000"/>
          <w:szCs w:val="24"/>
          <w:lang w:eastAsia="es-ES"/>
        </w:rPr>
        <w:t>L</w:t>
      </w:r>
      <w:r w:rsidRPr="00E65E64">
        <w:rPr>
          <w:rFonts w:ascii="Times New Roman" w:hAnsi="Times New Roman"/>
          <w:b/>
          <w:color w:val="000000"/>
          <w:szCs w:val="24"/>
          <w:lang w:eastAsia="es-ES"/>
        </w:rPr>
        <w:t>a tercera fase</w:t>
      </w:r>
      <w:r>
        <w:rPr>
          <w:rFonts w:ascii="Times New Roman" w:hAnsi="Times New Roman"/>
          <w:b/>
          <w:color w:val="000000"/>
          <w:szCs w:val="24"/>
          <w:lang w:eastAsia="es-ES"/>
        </w:rPr>
        <w:t xml:space="preserve"> son</w:t>
      </w:r>
      <w:r w:rsidRPr="00E65E64">
        <w:rPr>
          <w:rFonts w:ascii="Times New Roman" w:hAnsi="Times New Roman"/>
          <w:b/>
          <w:color w:val="000000"/>
          <w:szCs w:val="24"/>
          <w:lang w:eastAsia="es-ES"/>
        </w:rPr>
        <w:t xml:space="preserve"> las intenciones</w:t>
      </w:r>
      <w:r>
        <w:rPr>
          <w:rFonts w:ascii="Times New Roman" w:hAnsi="Times New Roman"/>
          <w:color w:val="000000"/>
          <w:szCs w:val="24"/>
          <w:lang w:eastAsia="es-ES"/>
        </w:rPr>
        <w:t>:</w:t>
      </w:r>
      <w:r w:rsidRPr="00E65E64">
        <w:rPr>
          <w:rFonts w:ascii="Times New Roman" w:hAnsi="Times New Roman"/>
          <w:color w:val="000000"/>
          <w:szCs w:val="24"/>
          <w:lang w:eastAsia="es-ES"/>
        </w:rPr>
        <w:t xml:space="preserve"> </w:t>
      </w:r>
      <w:r>
        <w:rPr>
          <w:rFonts w:ascii="Times New Roman" w:hAnsi="Times New Roman"/>
          <w:color w:val="000000"/>
          <w:szCs w:val="24"/>
          <w:lang w:eastAsia="es-ES"/>
        </w:rPr>
        <w:t>e</w:t>
      </w:r>
      <w:r w:rsidRPr="00E65E64">
        <w:rPr>
          <w:rFonts w:ascii="Times New Roman" w:hAnsi="Times New Roman"/>
          <w:color w:val="000000"/>
          <w:szCs w:val="24"/>
          <w:lang w:eastAsia="es-ES"/>
        </w:rPr>
        <w:t>stas son las decisiones que toma el individuo para actuar de cierta manera, previendo cómo reaccionará la contraparte. En últimas, se convierten en las distintas formas de manejo del conflicto.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>Según el grado de importancia que se les dé a los objetivos personales y al mantenimiento de la relación personal con el otro, una persona tiene cinco opciones de manejo: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 a) </w:t>
      </w:r>
      <w:r w:rsidRPr="00E65E64">
        <w:rPr>
          <w:rFonts w:ascii="Times New Roman" w:hAnsi="Times New Roman"/>
          <w:b/>
          <w:bCs/>
          <w:iCs/>
          <w:color w:val="000000"/>
          <w:szCs w:val="24"/>
          <w:lang w:eastAsia="es-ES"/>
        </w:rPr>
        <w:t>e</w:t>
      </w:r>
      <w:r w:rsidRPr="00E65E64">
        <w:rPr>
          <w:rFonts w:ascii="Times New Roman" w:hAnsi="Times New Roman"/>
          <w:b/>
          <w:bCs/>
          <w:iCs/>
          <w:color w:val="000000"/>
          <w:szCs w:val="24"/>
        </w:rPr>
        <w:t>vitación:</w:t>
      </w:r>
      <w:r w:rsidRPr="00006B0D">
        <w:rPr>
          <w:rFonts w:ascii="Times New Roman" w:hAnsi="Times New Roman"/>
          <w:color w:val="000000"/>
          <w:szCs w:val="24"/>
        </w:rPr>
        <w:t xml:space="preserve"> se reconoce que existe un conflicto y se busca salir de él sin enfrentarlo, puede ser ignorándolo o evadiendo a la contraparte</w:t>
      </w:r>
      <w:r>
        <w:rPr>
          <w:rFonts w:ascii="Times New Roman" w:hAnsi="Times New Roman"/>
          <w:color w:val="000000"/>
          <w:szCs w:val="24"/>
        </w:rPr>
        <w:t>.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6B0D">
        <w:rPr>
          <w:rFonts w:ascii="Times New Roman" w:hAnsi="Times New Roman"/>
          <w:color w:val="000000"/>
          <w:szCs w:val="24"/>
        </w:rPr>
        <w:t xml:space="preserve"> b) </w:t>
      </w:r>
      <w:r w:rsidRPr="00096450">
        <w:rPr>
          <w:rFonts w:ascii="Times New Roman" w:hAnsi="Times New Roman"/>
          <w:b/>
          <w:bCs/>
          <w:iCs/>
          <w:color w:val="000000"/>
          <w:szCs w:val="24"/>
        </w:rPr>
        <w:t>competencia:</w:t>
      </w:r>
      <w:r w:rsidRPr="00006B0D">
        <w:rPr>
          <w:rFonts w:ascii="Times New Roman" w:hAnsi="Times New Roman"/>
          <w:color w:val="000000"/>
          <w:szCs w:val="24"/>
        </w:rPr>
        <w:t xml:space="preserve"> se busca satisfacer los propios intereses a como dé lugar, sin importar el efecto sobre el otro</w:t>
      </w:r>
      <w:r>
        <w:rPr>
          <w:rFonts w:ascii="Times New Roman" w:hAnsi="Times New Roman"/>
          <w:color w:val="000000"/>
          <w:szCs w:val="24"/>
        </w:rPr>
        <w:t>.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6B0D">
        <w:rPr>
          <w:rFonts w:ascii="Times New Roman" w:hAnsi="Times New Roman"/>
          <w:color w:val="000000"/>
          <w:szCs w:val="24"/>
        </w:rPr>
        <w:t xml:space="preserve"> c) </w:t>
      </w:r>
      <w:r w:rsidRPr="00096450">
        <w:rPr>
          <w:rFonts w:ascii="Times New Roman" w:hAnsi="Times New Roman"/>
          <w:b/>
          <w:bCs/>
          <w:iCs/>
          <w:color w:val="000000"/>
          <w:szCs w:val="24"/>
        </w:rPr>
        <w:t>compromiso o negociación colaborativa</w:t>
      </w:r>
      <w:r w:rsidRPr="00006B0D">
        <w:rPr>
          <w:rFonts w:ascii="Times New Roman" w:hAnsi="Times New Roman"/>
          <w:color w:val="000000"/>
          <w:szCs w:val="24"/>
        </w:rPr>
        <w:t>: cada parte busca ceder en algo y compartir los resultados, no hay un ganador o perdedor claro porque existe voluntad de racionar el objeto del conflicto y aceptar una solución que provea satisfacción parcial de las pretensiones de ambas partes</w:t>
      </w:r>
      <w:r>
        <w:rPr>
          <w:rFonts w:ascii="Times New Roman" w:hAnsi="Times New Roman"/>
          <w:color w:val="000000"/>
          <w:szCs w:val="24"/>
        </w:rPr>
        <w:t>.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6B0D">
        <w:rPr>
          <w:rFonts w:ascii="Times New Roman" w:hAnsi="Times New Roman"/>
          <w:color w:val="000000"/>
          <w:szCs w:val="24"/>
        </w:rPr>
        <w:lastRenderedPageBreak/>
        <w:t xml:space="preserve">d) </w:t>
      </w:r>
      <w:r w:rsidRPr="00096450">
        <w:rPr>
          <w:rFonts w:ascii="Times New Roman" w:hAnsi="Times New Roman"/>
          <w:b/>
          <w:bCs/>
          <w:iCs/>
          <w:color w:val="000000"/>
          <w:szCs w:val="24"/>
        </w:rPr>
        <w:t>cesión:</w:t>
      </w:r>
      <w:r w:rsidRPr="00006B0D">
        <w:rPr>
          <w:rFonts w:ascii="Times New Roman" w:hAnsi="Times New Roman"/>
          <w:color w:val="000000"/>
          <w:szCs w:val="24"/>
        </w:rPr>
        <w:t xml:space="preserve"> se dispone al sacrificio de los intereses propios con el objetivo de mantener la relación con el otro</w:t>
      </w:r>
      <w:r>
        <w:rPr>
          <w:rFonts w:ascii="Times New Roman" w:hAnsi="Times New Roman"/>
          <w:color w:val="000000"/>
          <w:szCs w:val="24"/>
        </w:rPr>
        <w:t>.</w:t>
      </w:r>
    </w:p>
    <w:p w:rsidR="00DF6B54" w:rsidRDefault="00DF6B54" w:rsidP="00DF6B54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6B0D">
        <w:rPr>
          <w:rFonts w:ascii="Times New Roman" w:hAnsi="Times New Roman"/>
          <w:color w:val="000000"/>
          <w:szCs w:val="24"/>
        </w:rPr>
        <w:t xml:space="preserve"> </w:t>
      </w:r>
      <w:r w:rsidRPr="00096450">
        <w:rPr>
          <w:rFonts w:ascii="Times New Roman" w:hAnsi="Times New Roman"/>
          <w:b/>
          <w:bCs/>
          <w:color w:val="000000"/>
          <w:szCs w:val="24"/>
        </w:rPr>
        <w:t>e) colaboración:</w:t>
      </w:r>
      <w:r w:rsidRPr="00006B0D">
        <w:rPr>
          <w:rFonts w:ascii="Times New Roman" w:hAnsi="Times New Roman"/>
          <w:color w:val="000000"/>
          <w:szCs w:val="24"/>
        </w:rPr>
        <w:t xml:space="preserve"> hay búsqueda de un resultado mutuamente benéfico al satisfacer por completo las preocupaciones de ambos, lo cual sólo es posible si la incompatibilidad es menor. </w:t>
      </w:r>
    </w:p>
    <w:p w:rsidR="00DF6B54" w:rsidRPr="00006B0D" w:rsidRDefault="00DF6B54" w:rsidP="00DF6B54">
      <w:pPr>
        <w:spacing w:line="360" w:lineRule="auto"/>
        <w:rPr>
          <w:rFonts w:ascii="Times New Roman" w:hAnsi="Times New Roman"/>
          <w:szCs w:val="24"/>
        </w:rPr>
      </w:pPr>
      <w:r w:rsidRPr="00006B0D">
        <w:rPr>
          <w:rFonts w:ascii="Times New Roman" w:hAnsi="Times New Roman"/>
          <w:color w:val="000000"/>
          <w:szCs w:val="24"/>
        </w:rPr>
        <w:t>Estos modos de manejo de conflicto se pueden comprender mejor en el siguiente diagrama:</w:t>
      </w:r>
    </w:p>
    <w:p w:rsidR="00DF6B54" w:rsidRPr="00DF6B54" w:rsidRDefault="00DF6B54" w:rsidP="00DF6B54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>
        <w:rPr>
          <w:noProof/>
        </w:rPr>
        <w:drawing>
          <wp:inline distT="0" distB="0" distL="0" distR="0" wp14:anchorId="4A1FCE0A" wp14:editId="585F3D26">
            <wp:extent cx="3595077" cy="2665190"/>
            <wp:effectExtent l="0" t="0" r="571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9616" cy="273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698" w:rsidRPr="00B86698" w:rsidRDefault="00B86698" w:rsidP="00B86698">
      <w:pPr>
        <w:rPr>
          <w:b/>
          <w:bCs/>
        </w:rPr>
      </w:pPr>
      <w:r w:rsidRPr="00B86698">
        <w:rPr>
          <w:b/>
          <w:bCs/>
        </w:rPr>
        <w:t xml:space="preserve">Figura 2. </w:t>
      </w:r>
      <w:r w:rsidRPr="00B86698">
        <w:rPr>
          <w:rFonts w:ascii="Times New Roman" w:hAnsi="Times New Roman" w:cs="Times New Roman"/>
          <w:b/>
          <w:bCs/>
          <w:lang w:val="es-419"/>
        </w:rPr>
        <w:t>Enfoques de comprensión del conflicto.</w:t>
      </w:r>
    </w:p>
    <w:p w:rsidR="00B86698" w:rsidRDefault="00B86698" w:rsidP="00B86698">
      <w:pPr>
        <w:pStyle w:val="Piedepgina"/>
        <w:spacing w:line="360" w:lineRule="auto"/>
        <w:rPr>
          <w:rFonts w:ascii="Times New Roman" w:hAnsi="Times New Roman" w:cs="Times New Roman"/>
          <w:i/>
          <w:iCs/>
          <w:lang w:val="es-419"/>
        </w:rPr>
      </w:pPr>
      <w:r w:rsidRPr="00B86698">
        <w:rPr>
          <w:rFonts w:ascii="Times New Roman" w:hAnsi="Times New Roman" w:cs="Times New Roman"/>
          <w:i/>
          <w:iCs/>
          <w:sz w:val="22"/>
          <w:szCs w:val="22"/>
          <w:lang w:val="es-419"/>
        </w:rPr>
        <w:t xml:space="preserve">Fuente: elaboración propia, </w:t>
      </w:r>
      <w:r w:rsidRPr="00B86698">
        <w:rPr>
          <w:rFonts w:ascii="Times New Roman" w:hAnsi="Times New Roman" w:cs="Times New Roman"/>
          <w:i/>
          <w:iCs/>
          <w:lang w:val="es-419"/>
        </w:rPr>
        <w:t xml:space="preserve">modificado de Robbins y </w:t>
      </w:r>
      <w:proofErr w:type="spellStart"/>
      <w:r w:rsidRPr="00B86698">
        <w:rPr>
          <w:rFonts w:ascii="Times New Roman" w:hAnsi="Times New Roman" w:cs="Times New Roman"/>
          <w:i/>
          <w:iCs/>
          <w:lang w:val="es-419"/>
        </w:rPr>
        <w:t>Judge</w:t>
      </w:r>
      <w:proofErr w:type="spellEnd"/>
      <w:r w:rsidRPr="00B86698">
        <w:rPr>
          <w:rFonts w:ascii="Times New Roman" w:hAnsi="Times New Roman" w:cs="Times New Roman"/>
          <w:i/>
          <w:iCs/>
          <w:lang w:val="es-419"/>
        </w:rPr>
        <w:t xml:space="preserve"> </w:t>
      </w:r>
      <w:r w:rsidRPr="00B86698">
        <w:rPr>
          <w:rFonts w:ascii="Times New Roman" w:hAnsi="Times New Roman" w:cs="Times New Roman"/>
          <w:i/>
          <w:iCs/>
          <w:lang w:val="es-419"/>
        </w:rPr>
        <w:fldChar w:fldCharType="begin" w:fldLock="1"/>
      </w:r>
      <w:r w:rsidRPr="00B86698">
        <w:rPr>
          <w:rFonts w:ascii="Times New Roman" w:hAnsi="Times New Roman" w:cs="Times New Roman"/>
          <w:i/>
          <w:iCs/>
          <w:lang w:val="es-419"/>
        </w:rPr>
        <w:instrText>ADDIN CSL_CITATION {"citationItems":[{"id":"ITEM-1","itemData":{"ISBN":"0136007171","author":[{"dropping-particle":"","family":"Robbins","given":"Stephen P.","non-dropping-particle":"","parse-names":false,"suffix":""},{"dropping-particle":"","family":"Judge","given":"Timothy A.","non-dropping-particle":"","parse-names":false,"suffix":""}],"edition":"13","editor":[{"dropping-particle":"","family":"Guerrero Rosas","given":"Pablo Miguel","non-dropping-particle":"","parse-names":false,"suffix":""}],"id":"ITEM-1","issued":{"date-parts":[["2009"]]},"publisher":"Prentice Hall","publisher-place":"México","title":"Comportamiento Organizacional","type":"book"},"suppress-author":1,"uris":["http://www.mendeley.com/documents/?uuid=77803050-6ea6-48d8-b253-236251e3bd3a"]}],"mendeley":{"formattedCitation":"(2009)","plainTextFormattedCitation":"(2009)","previouslyFormattedCitation":"(2009)"},"properties":{"noteIndex":0},"schema":"https://github.com/citation-style-language/schema/raw/master/csl-citation.json"}</w:instrText>
      </w:r>
      <w:r w:rsidRPr="00B86698">
        <w:rPr>
          <w:rFonts w:ascii="Times New Roman" w:hAnsi="Times New Roman" w:cs="Times New Roman"/>
          <w:i/>
          <w:iCs/>
          <w:lang w:val="es-419"/>
        </w:rPr>
        <w:fldChar w:fldCharType="separate"/>
      </w:r>
      <w:r w:rsidRPr="00B86698">
        <w:rPr>
          <w:rFonts w:ascii="Times New Roman" w:hAnsi="Times New Roman" w:cs="Times New Roman"/>
          <w:i/>
          <w:iCs/>
          <w:noProof/>
          <w:lang w:val="es-419"/>
        </w:rPr>
        <w:t>(2009)</w:t>
      </w:r>
      <w:r w:rsidRPr="00B86698">
        <w:rPr>
          <w:rFonts w:ascii="Times New Roman" w:hAnsi="Times New Roman" w:cs="Times New Roman"/>
          <w:i/>
          <w:iCs/>
          <w:lang w:val="es-419"/>
        </w:rPr>
        <w:fldChar w:fldCharType="end"/>
      </w:r>
      <w:r w:rsidRPr="00B86698">
        <w:rPr>
          <w:rFonts w:ascii="Times New Roman" w:hAnsi="Times New Roman" w:cs="Times New Roman"/>
          <w:i/>
          <w:iCs/>
          <w:lang w:val="es-419"/>
        </w:rPr>
        <w:t>.</w:t>
      </w:r>
    </w:p>
    <w:p w:rsidR="00892B93" w:rsidRDefault="00892B93" w:rsidP="00B86698">
      <w:pPr>
        <w:pStyle w:val="Piedepgina"/>
        <w:spacing w:line="360" w:lineRule="auto"/>
        <w:rPr>
          <w:rFonts w:ascii="Times New Roman" w:hAnsi="Times New Roman" w:cs="Times New Roman"/>
          <w:i/>
          <w:iCs/>
          <w:lang w:val="es-419"/>
        </w:rPr>
      </w:pPr>
    </w:p>
    <w:p w:rsidR="00892B93" w:rsidRPr="00892B93" w:rsidRDefault="00892B93" w:rsidP="00892B93">
      <w:pPr>
        <w:shd w:val="clear" w:color="auto" w:fill="FFFFFF"/>
        <w:spacing w:line="360" w:lineRule="auto"/>
        <w:rPr>
          <w:rFonts w:ascii="Times New Roman" w:hAnsi="Times New Roman"/>
          <w:b/>
          <w:bCs/>
          <w:color w:val="000000"/>
          <w:szCs w:val="24"/>
          <w:lang w:eastAsia="es-ES"/>
        </w:rPr>
      </w:pPr>
      <w:r w:rsidRPr="00892B93">
        <w:rPr>
          <w:rFonts w:ascii="Times New Roman" w:hAnsi="Times New Roman"/>
          <w:b/>
          <w:bCs/>
          <w:color w:val="000000"/>
          <w:szCs w:val="24"/>
          <w:highlight w:val="green"/>
          <w:lang w:eastAsia="es-ES"/>
        </w:rPr>
        <w:t xml:space="preserve">Botón </w:t>
      </w:r>
      <w:r>
        <w:rPr>
          <w:rFonts w:ascii="Times New Roman" w:hAnsi="Times New Roman"/>
          <w:b/>
          <w:bCs/>
          <w:color w:val="000000"/>
          <w:szCs w:val="24"/>
          <w:lang w:eastAsia="es-ES"/>
        </w:rPr>
        <w:t>4</w:t>
      </w:r>
    </w:p>
    <w:p w:rsidR="00B86698" w:rsidRDefault="00B86698" w:rsidP="00B86698">
      <w:pPr>
        <w:pStyle w:val="Piedepgina"/>
        <w:spacing w:line="360" w:lineRule="auto"/>
        <w:rPr>
          <w:rFonts w:ascii="Times New Roman" w:hAnsi="Times New Roman" w:cs="Times New Roman"/>
          <w:i/>
          <w:iCs/>
          <w:lang w:val="es-419"/>
        </w:rPr>
      </w:pPr>
    </w:p>
    <w:p w:rsidR="00B86698" w:rsidRDefault="00B86698" w:rsidP="00B86698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B86698">
        <w:rPr>
          <w:rFonts w:ascii="Times New Roman" w:hAnsi="Times New Roman"/>
          <w:b/>
          <w:color w:val="000000"/>
          <w:szCs w:val="24"/>
          <w:lang w:eastAsia="es-ES"/>
        </w:rPr>
        <w:t xml:space="preserve">cuarta etapa es el comportamiento: </w:t>
      </w:r>
      <w:r w:rsidRPr="00B86698">
        <w:rPr>
          <w:rFonts w:ascii="Times New Roman" w:hAnsi="Times New Roman"/>
          <w:color w:val="000000"/>
          <w:szCs w:val="24"/>
          <w:lang w:eastAsia="es-ES"/>
        </w:rPr>
        <w:t xml:space="preserve">aquí las intenciones se visibilizan en conductas. Incluye las expresiones, las acciones y las reacciones. Estas conductas oscilan desde no manifestar el desacuerdo (como en la cesión), pasando por cuestionamientos abiertos y ataques verbales, hasta agresión e intentos de destrucción del otro (como en la competencia). Esta fase y la fase anterior se retroalimentan, es decir, a lo largo de la evolución del conflicto los comportamientos pueden afectar las intenciones y al revés. Cuanto mayor sea la intensidad del conflicto, más disfuncional será éste para la organización </w:t>
      </w:r>
      <w:r w:rsidRPr="00B86698">
        <w:rPr>
          <w:rFonts w:ascii="Times New Roman" w:hAnsi="Times New Roman"/>
          <w:color w:val="000000"/>
          <w:szCs w:val="24"/>
          <w:lang w:eastAsia="es-ES"/>
        </w:rPr>
        <w:fldChar w:fldCharType="begin" w:fldLock="1"/>
      </w:r>
      <w:r w:rsidRPr="00B86698">
        <w:rPr>
          <w:rFonts w:ascii="Times New Roman" w:hAnsi="Times New Roman"/>
          <w:color w:val="000000"/>
          <w:szCs w:val="24"/>
          <w:lang w:eastAsia="es-ES"/>
        </w:rPr>
        <w:instrText>ADDIN CSL_CITATION {"citationItems":[{"id":"ITEM-1","itemData":{"ISBN":"0136007171","author":[{"dropping-particle":"","family":"Robbins","given":"Stephen P.","non-dropping-particle":"","parse-names":false,"suffix":""},{"dropping-particle":"","family":"Judge","given":"Timothy A.","non-dropping-particle":"","parse-names":false,"suffix":""}],"edition":"13","editor":[{"dropping-particle":"","family":"Guerrero Rosas","given":"Pablo Miguel","non-dropping-particle":"","parse-names":false,"suffix":""}],"id":"ITEM-1","issued":{"date-parts":[["2009"]]},"publisher":"Prentice Hall","publisher-place":"México","title":"Comportamiento Organizacional","type":"book"},"uris":["http://www.mendeley.com/documents/?uuid=77803050-6ea6-48d8-b253-236251e3bd3a"]}],"mendeley":{"formattedCitation":"(Robbins &amp; Judge, 2009)","plainTextFormattedCitation":"(Robbins &amp; Judge, 2009)","previouslyFormattedCitation":"(Robbins &amp; Judge, 2009)"},"properties":{"noteIndex":0},"schema":"https://github.com/citation-style-language/schema/raw/master/csl-citation.json"}</w:instrText>
      </w:r>
      <w:r w:rsidRPr="00B86698">
        <w:rPr>
          <w:rFonts w:ascii="Times New Roman" w:hAnsi="Times New Roman"/>
          <w:color w:val="000000"/>
          <w:szCs w:val="24"/>
          <w:lang w:eastAsia="es-ES"/>
        </w:rPr>
        <w:fldChar w:fldCharType="separate"/>
      </w:r>
      <w:r w:rsidRPr="00B86698">
        <w:rPr>
          <w:rFonts w:ascii="Times New Roman" w:hAnsi="Times New Roman"/>
          <w:color w:val="000000"/>
          <w:szCs w:val="24"/>
          <w:lang w:eastAsia="es-ES"/>
        </w:rPr>
        <w:t>(Robbins &amp; Judge, 2009)</w:t>
      </w:r>
      <w:r w:rsidRPr="00B86698">
        <w:rPr>
          <w:rFonts w:ascii="Times New Roman" w:hAnsi="Times New Roman"/>
          <w:color w:val="000000"/>
          <w:szCs w:val="24"/>
          <w:lang w:eastAsia="es-ES"/>
        </w:rPr>
        <w:fldChar w:fldCharType="end"/>
      </w:r>
      <w:r w:rsidRPr="00B86698">
        <w:rPr>
          <w:rFonts w:ascii="Times New Roman" w:hAnsi="Times New Roman"/>
          <w:color w:val="000000"/>
          <w:szCs w:val="24"/>
          <w:lang w:eastAsia="es-ES"/>
        </w:rPr>
        <w:t>.</w:t>
      </w:r>
    </w:p>
    <w:p w:rsidR="00892B93" w:rsidRDefault="00892B93" w:rsidP="00892B93">
      <w:p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892B93" w:rsidRPr="00CA635B" w:rsidRDefault="00892B93" w:rsidP="00892B93">
      <w:pPr>
        <w:shd w:val="clear" w:color="auto" w:fill="FFFFFF"/>
        <w:spacing w:line="360" w:lineRule="auto"/>
        <w:rPr>
          <w:rFonts w:ascii="Times New Roman" w:hAnsi="Times New Roman"/>
          <w:b/>
          <w:bCs/>
          <w:color w:val="000000"/>
          <w:szCs w:val="24"/>
          <w:lang w:eastAsia="es-ES"/>
        </w:rPr>
      </w:pPr>
      <w:r w:rsidRPr="00892B93">
        <w:rPr>
          <w:rFonts w:ascii="Times New Roman" w:hAnsi="Times New Roman"/>
          <w:b/>
          <w:bCs/>
          <w:color w:val="000000"/>
          <w:szCs w:val="24"/>
          <w:highlight w:val="green"/>
          <w:lang w:eastAsia="es-ES"/>
        </w:rPr>
        <w:lastRenderedPageBreak/>
        <w:t xml:space="preserve">Botón </w:t>
      </w:r>
      <w:r>
        <w:rPr>
          <w:rFonts w:ascii="Times New Roman" w:hAnsi="Times New Roman"/>
          <w:b/>
          <w:bCs/>
          <w:color w:val="000000"/>
          <w:szCs w:val="24"/>
          <w:lang w:eastAsia="es-ES"/>
        </w:rPr>
        <w:t>5</w:t>
      </w:r>
    </w:p>
    <w:p w:rsidR="00B86698" w:rsidRPr="00B86698" w:rsidRDefault="00B86698" w:rsidP="00B86698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B86698">
        <w:rPr>
          <w:rFonts w:ascii="Times New Roman" w:hAnsi="Times New Roman"/>
          <w:b/>
          <w:color w:val="000000"/>
        </w:rPr>
        <w:t>La quinta etapa es la de resultados:</w:t>
      </w:r>
      <w:r w:rsidRPr="00B86698">
        <w:rPr>
          <w:rFonts w:ascii="Times New Roman" w:hAnsi="Times New Roman"/>
          <w:color w:val="000000"/>
        </w:rPr>
        <w:t xml:space="preserve"> la resolución puede resultar positiva o negativa para el desempeño en la organización. Se habla de conflictos funcionales en aquellos que la diferencia resulta en mejor calidad de los productos y servicios, estimulación de la innovación y la creatividad, fomenta un ambiente de cambio y evaluación continua. Un elemento central en la resolución efectiva y positiva de un conflicto es permitir una participación activa de los colaboradores </w:t>
      </w:r>
      <w:r w:rsidRPr="00B86698">
        <w:rPr>
          <w:rFonts w:ascii="Times New Roman" w:hAnsi="Times New Roman"/>
          <w:color w:val="000000"/>
        </w:rPr>
        <w:fldChar w:fldCharType="begin" w:fldLock="1"/>
      </w:r>
      <w:r w:rsidRPr="00B86698">
        <w:rPr>
          <w:rFonts w:ascii="Times New Roman" w:hAnsi="Times New Roman"/>
          <w:color w:val="000000"/>
        </w:rPr>
        <w:instrText>ADDIN CSL_CITATION {"citationItems":[{"id":"ITEM-1","itemData":{"author":[{"dropping-particle":"","family":"Motta","given":"P. R.","non-dropping-particle":"","parse-names":false,"suffix":""}],"chapter-number":"6","container-title":"La Ciencia y el Arte de Ser Dirigente","id":"ITEM-1","issued":{"date-parts":[["1993"]]},"page":"136-190","publisher":"Tercer Mundo Editores","publisher-place":"Bogotá","title":"Administración de la influencia: participación y utilización positiva del poder en la solución de conflictos","type":"chapter"},"uris":["http://www.mendeley.com/documents/?uuid=f765c72c-211a-4053-9c3e-a59aa8855a9b"]}],"mendeley":{"formattedCitation":"(Motta, 1993)","plainTextFormattedCitation":"(Motta, 1993)","previouslyFormattedCitation":"(Motta, 1993)"},"properties":{"noteIndex":0},"schema":"https://github.com/citation-style-language/schema/raw/master/csl-citation.json"}</w:instrText>
      </w:r>
      <w:r w:rsidRPr="00B86698">
        <w:rPr>
          <w:rFonts w:ascii="Times New Roman" w:hAnsi="Times New Roman"/>
          <w:color w:val="000000"/>
        </w:rPr>
        <w:fldChar w:fldCharType="separate"/>
      </w:r>
      <w:r w:rsidRPr="00B86698">
        <w:rPr>
          <w:rFonts w:ascii="Times New Roman" w:hAnsi="Times New Roman"/>
          <w:color w:val="000000"/>
        </w:rPr>
        <w:t>(Motta, 1993)</w:t>
      </w:r>
      <w:r w:rsidRPr="00B86698">
        <w:rPr>
          <w:rFonts w:ascii="Times New Roman" w:hAnsi="Times New Roman"/>
          <w:color w:val="000000"/>
        </w:rPr>
        <w:fldChar w:fldCharType="end"/>
      </w:r>
      <w:r w:rsidRPr="00B86698">
        <w:rPr>
          <w:rFonts w:ascii="Times New Roman" w:hAnsi="Times New Roman"/>
          <w:color w:val="000000"/>
        </w:rPr>
        <w:t xml:space="preserve">. Por otra parte, un conflicto resulta disfuncional cuando reduce la eficacia del grupo, disminuye el desempeño, deteriora la cohesión del grupo y las metas quedan subordinadas al ánimo de los integrantes. Esto, usualmente, se percibe cuando los conflictos son de relaciones.  </w:t>
      </w:r>
    </w:p>
    <w:p w:rsidR="00DF6B54" w:rsidRPr="00DF6B54" w:rsidRDefault="00DF6B54" w:rsidP="00B86698">
      <w:pPr>
        <w:pStyle w:val="Piedepgina"/>
        <w:spacing w:line="360" w:lineRule="auto"/>
        <w:rPr>
          <w:b/>
          <w:bCs/>
          <w:sz w:val="22"/>
          <w:szCs w:val="22"/>
          <w:lang w:val="es-419"/>
        </w:rPr>
      </w:pPr>
    </w:p>
    <w:sectPr w:rsidR="00DF6B54" w:rsidRPr="00DF6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63A62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1871C4"/>
    <w:multiLevelType w:val="hybridMultilevel"/>
    <w:tmpl w:val="6F603D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037FE"/>
    <w:multiLevelType w:val="hybridMultilevel"/>
    <w:tmpl w:val="6F603D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54"/>
    <w:rsid w:val="004B4571"/>
    <w:rsid w:val="006B336B"/>
    <w:rsid w:val="00892B93"/>
    <w:rsid w:val="008A0C20"/>
    <w:rsid w:val="00B86698"/>
    <w:rsid w:val="00CA635B"/>
    <w:rsid w:val="00DF6B54"/>
    <w:rsid w:val="00E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56EB"/>
  <w15:chartTrackingRefBased/>
  <w15:docId w15:val="{BA2497DF-43EE-4A2C-858A-F98A2960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698"/>
    <w:pPr>
      <w:keepNext/>
      <w:keepLines/>
      <w:numPr>
        <w:numId w:val="2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6698"/>
    <w:pPr>
      <w:keepNext/>
      <w:keepLines/>
      <w:numPr>
        <w:ilvl w:val="1"/>
        <w:numId w:val="2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419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6698"/>
    <w:pPr>
      <w:keepNext/>
      <w:keepLines/>
      <w:numPr>
        <w:ilvl w:val="2"/>
        <w:numId w:val="2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val="es-419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698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0"/>
      <w:lang w:val="es-419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698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s-419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698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s-419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698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419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698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419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698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419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F6B54"/>
  </w:style>
  <w:style w:type="paragraph" w:styleId="Textodeglobo">
    <w:name w:val="Balloon Text"/>
    <w:basedOn w:val="Normal"/>
    <w:link w:val="TextodegloboCar"/>
    <w:uiPriority w:val="99"/>
    <w:semiHidden/>
    <w:unhideWhenUsed/>
    <w:rsid w:val="00DF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B5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F6B5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B54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F6B54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es-419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B8669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419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86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419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B86698"/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val="es-419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69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0"/>
      <w:lang w:val="es-419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698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s-419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69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s-419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6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419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6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419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6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1417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5</cp:revision>
  <dcterms:created xsi:type="dcterms:W3CDTF">2020-03-30T13:04:00Z</dcterms:created>
  <dcterms:modified xsi:type="dcterms:W3CDTF">2020-09-11T19:46:00Z</dcterms:modified>
</cp:coreProperties>
</file>