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FC2" w:rsidRPr="00546EB1" w:rsidRDefault="00302FC2" w:rsidP="00302FC2">
      <w:pPr>
        <w:pStyle w:val="Prrafodelista"/>
        <w:numPr>
          <w:ilvl w:val="0"/>
          <w:numId w:val="1"/>
        </w:numPr>
        <w:pBdr>
          <w:top w:val="single" w:sz="4" w:space="1" w:color="auto"/>
        </w:pBdr>
        <w:autoSpaceDE w:val="0"/>
        <w:autoSpaceDN w:val="0"/>
        <w:adjustRightInd w:val="0"/>
        <w:spacing w:after="0"/>
        <w:ind w:left="0" w:firstLine="0"/>
        <w:rPr>
          <w:rFonts w:ascii="Times New Roman" w:hAnsi="Times New Roman" w:cs="Times New Roman"/>
          <w:b/>
          <w:color w:val="404040" w:themeColor="text1" w:themeTint="BF"/>
        </w:rPr>
      </w:pPr>
      <w:r w:rsidRPr="00546EB1">
        <w:rPr>
          <w:rFonts w:ascii="Times New Roman" w:hAnsi="Times New Roman" w:cs="Times New Roman"/>
          <w:b/>
          <w:color w:val="404040" w:themeColor="text1" w:themeTint="BF"/>
        </w:rPr>
        <w:t>GUION RECURSO MULTIMEDIA</w:t>
      </w:r>
    </w:p>
    <w:p w:rsidR="00C00FD9" w:rsidRPr="00546EB1" w:rsidRDefault="00C00FD9">
      <w:pPr>
        <w:rPr>
          <w:rFonts w:ascii="Times New Roman" w:hAnsi="Times New Roman" w:cs="Times New Roman"/>
          <w:sz w:val="24"/>
          <w:szCs w:val="24"/>
        </w:rPr>
      </w:pPr>
      <w:bookmarkStart w:id="0" w:name="_GoBack"/>
      <w:bookmarkEnd w:id="0"/>
    </w:p>
    <w:p w:rsidR="00302FC2" w:rsidRPr="00546EB1" w:rsidRDefault="007D3411">
      <w:pPr>
        <w:rPr>
          <w:rFonts w:ascii="Times New Roman" w:hAnsi="Times New Roman" w:cs="Times New Roman"/>
          <w:sz w:val="24"/>
          <w:szCs w:val="24"/>
        </w:rPr>
      </w:pPr>
      <w:r w:rsidRPr="00546EB1">
        <w:rPr>
          <w:rFonts w:ascii="Times New Roman" w:hAnsi="Times New Roman" w:cs="Times New Roman"/>
          <w:b/>
          <w:bCs/>
          <w:sz w:val="24"/>
          <w:szCs w:val="24"/>
        </w:rPr>
        <w:t>Título</w:t>
      </w:r>
      <w:r w:rsidR="00302FC2" w:rsidRPr="00546EB1">
        <w:rPr>
          <w:rFonts w:ascii="Times New Roman" w:hAnsi="Times New Roman" w:cs="Times New Roman"/>
          <w:b/>
          <w:bCs/>
          <w:sz w:val="24"/>
          <w:szCs w:val="24"/>
        </w:rPr>
        <w:t xml:space="preserve"> del recurso</w:t>
      </w:r>
      <w:r w:rsidR="00302FC2" w:rsidRPr="00546EB1">
        <w:rPr>
          <w:rFonts w:ascii="Times New Roman" w:hAnsi="Times New Roman" w:cs="Times New Roman"/>
          <w:sz w:val="24"/>
          <w:szCs w:val="24"/>
        </w:rPr>
        <w:t xml:space="preserve">: </w:t>
      </w:r>
      <w:r>
        <w:rPr>
          <w:rFonts w:ascii="Times New Roman" w:hAnsi="Times New Roman" w:cs="Times New Roman"/>
          <w:sz w:val="24"/>
          <w:szCs w:val="24"/>
        </w:rPr>
        <w:t>L</w:t>
      </w:r>
      <w:r w:rsidR="00302FC2" w:rsidRPr="00546EB1">
        <w:rPr>
          <w:rFonts w:ascii="Times New Roman" w:hAnsi="Times New Roman" w:cs="Times New Roman"/>
          <w:sz w:val="24"/>
          <w:szCs w:val="24"/>
        </w:rPr>
        <w:t>a calidad total</w:t>
      </w:r>
    </w:p>
    <w:p w:rsidR="00302FC2" w:rsidRPr="00546EB1" w:rsidRDefault="00302FC2">
      <w:pPr>
        <w:rPr>
          <w:rFonts w:ascii="Times New Roman" w:hAnsi="Times New Roman" w:cs="Times New Roman"/>
          <w:sz w:val="24"/>
          <w:szCs w:val="24"/>
        </w:rPr>
      </w:pPr>
      <w:r w:rsidRPr="00546EB1">
        <w:rPr>
          <w:rFonts w:ascii="Times New Roman" w:hAnsi="Times New Roman" w:cs="Times New Roman"/>
          <w:b/>
          <w:bCs/>
          <w:sz w:val="24"/>
          <w:szCs w:val="24"/>
        </w:rPr>
        <w:t>Tipo de material:</w:t>
      </w:r>
      <w:r w:rsidRPr="00546EB1">
        <w:rPr>
          <w:rFonts w:ascii="Times New Roman" w:hAnsi="Times New Roman" w:cs="Times New Roman"/>
          <w:sz w:val="24"/>
          <w:szCs w:val="24"/>
        </w:rPr>
        <w:t xml:space="preserve"> acordeón</w:t>
      </w:r>
      <w:r w:rsidR="00DF1A25">
        <w:rPr>
          <w:rFonts w:ascii="Times New Roman" w:hAnsi="Times New Roman" w:cs="Times New Roman"/>
          <w:sz w:val="24"/>
          <w:szCs w:val="24"/>
        </w:rPr>
        <w:t>-</w:t>
      </w:r>
      <w:r w:rsidR="00DF1A25" w:rsidRPr="00DF1A25">
        <w:rPr>
          <w:rFonts w:ascii="Times New Roman" w:hAnsi="Times New Roman" w:cs="Times New Roman"/>
          <w:sz w:val="24"/>
          <w:szCs w:val="24"/>
          <w:highlight w:val="yellow"/>
        </w:rPr>
        <w:t>plantilla institucional – 5 ítems páginas.</w:t>
      </w:r>
      <w:r w:rsidR="00DF1A25">
        <w:rPr>
          <w:rFonts w:ascii="Times New Roman" w:hAnsi="Times New Roman" w:cs="Times New Roman"/>
          <w:sz w:val="24"/>
          <w:szCs w:val="24"/>
        </w:rPr>
        <w:t xml:space="preserve"> </w:t>
      </w:r>
    </w:p>
    <w:p w:rsidR="00302FC2" w:rsidRPr="00546EB1" w:rsidRDefault="00302FC2">
      <w:pPr>
        <w:rPr>
          <w:rFonts w:ascii="Times New Roman" w:hAnsi="Times New Roman" w:cs="Times New Roman"/>
          <w:sz w:val="24"/>
          <w:szCs w:val="24"/>
        </w:rPr>
      </w:pPr>
    </w:p>
    <w:p w:rsidR="00302FC2" w:rsidRPr="00546EB1" w:rsidRDefault="00302FC2">
      <w:pPr>
        <w:rPr>
          <w:rFonts w:ascii="Times New Roman" w:hAnsi="Times New Roman" w:cs="Times New Roman"/>
          <w:b/>
          <w:bCs/>
          <w:sz w:val="24"/>
          <w:szCs w:val="24"/>
        </w:rPr>
      </w:pPr>
      <w:r w:rsidRPr="00546EB1">
        <w:rPr>
          <w:rFonts w:ascii="Times New Roman" w:hAnsi="Times New Roman" w:cs="Times New Roman"/>
          <w:b/>
          <w:bCs/>
          <w:sz w:val="24"/>
          <w:szCs w:val="24"/>
        </w:rPr>
        <w:t xml:space="preserve">Recomendaciones para el diseñador: </w:t>
      </w:r>
    </w:p>
    <w:p w:rsidR="00302FC2" w:rsidRDefault="00302FC2">
      <w:pPr>
        <w:rPr>
          <w:rFonts w:ascii="Times New Roman" w:hAnsi="Times New Roman" w:cs="Times New Roman"/>
          <w:sz w:val="24"/>
          <w:szCs w:val="24"/>
        </w:rPr>
      </w:pPr>
      <w:r w:rsidRPr="007D3411">
        <w:rPr>
          <w:rFonts w:ascii="Times New Roman" w:hAnsi="Times New Roman" w:cs="Times New Roman"/>
          <w:sz w:val="24"/>
          <w:szCs w:val="24"/>
          <w:highlight w:val="green"/>
        </w:rPr>
        <w:t>Realizar un acordeón teniendo en cuenta los segmentos y las imágenes de referencia.</w:t>
      </w:r>
    </w:p>
    <w:p w:rsidR="00EF3945" w:rsidRPr="00EF3945" w:rsidRDefault="007E614A" w:rsidP="007E614A">
      <w:pPr>
        <w:pStyle w:val="Prrafodelista"/>
        <w:tabs>
          <w:tab w:val="left" w:pos="284"/>
        </w:tabs>
        <w:spacing w:after="160" w:line="360" w:lineRule="auto"/>
        <w:ind w:left="0" w:right="-568"/>
        <w:rPr>
          <w:rFonts w:ascii="Times New Roman" w:hAnsi="Times New Roman" w:cs="Times New Roman"/>
          <w:b/>
          <w:bCs/>
        </w:rPr>
      </w:pPr>
      <w:r w:rsidRPr="00EF3945">
        <w:rPr>
          <w:rFonts w:ascii="Times New Roman" w:hAnsi="Times New Roman" w:cs="Times New Roman"/>
          <w:b/>
          <w:bCs/>
        </w:rPr>
        <w:t>Texto introductorio:</w:t>
      </w:r>
    </w:p>
    <w:p w:rsidR="007E614A" w:rsidRDefault="007E614A" w:rsidP="007E614A">
      <w:pPr>
        <w:pStyle w:val="Prrafodelista"/>
        <w:tabs>
          <w:tab w:val="left" w:pos="284"/>
        </w:tabs>
        <w:spacing w:after="160" w:line="360" w:lineRule="auto"/>
        <w:ind w:left="0" w:right="-568"/>
        <w:rPr>
          <w:rFonts w:ascii="Times New Roman" w:hAnsi="Times New Roman"/>
          <w:lang w:val="es-ES" w:eastAsia="es-ES"/>
        </w:rPr>
      </w:pPr>
      <w:r>
        <w:rPr>
          <w:rFonts w:ascii="Times New Roman" w:hAnsi="Times New Roman" w:cs="Times New Roman"/>
        </w:rPr>
        <w:t xml:space="preserve"> </w:t>
      </w:r>
      <w:r w:rsidRPr="007E614A">
        <w:rPr>
          <w:rFonts w:ascii="Times New Roman" w:hAnsi="Times New Roman"/>
          <w:lang w:val="es-ES" w:eastAsia="es-ES"/>
        </w:rPr>
        <w:t>La calidad total provee de herramientas para una gerencia integral, ya que ésta busca la estandarización óptima de todos los procesos, las prácticas (objetivos, métodos, estrategias) y las conductas dentro de la organización.</w:t>
      </w:r>
    </w:p>
    <w:p w:rsidR="00EF3945" w:rsidRDefault="00EF3945" w:rsidP="007E614A">
      <w:pPr>
        <w:pStyle w:val="Prrafodelista"/>
        <w:tabs>
          <w:tab w:val="left" w:pos="284"/>
        </w:tabs>
        <w:spacing w:after="160" w:line="360" w:lineRule="auto"/>
        <w:ind w:left="0" w:right="-568"/>
        <w:rPr>
          <w:rFonts w:ascii="Times New Roman" w:hAnsi="Times New Roman"/>
          <w:lang w:val="es-ES" w:eastAsia="es-ES"/>
        </w:rPr>
      </w:pPr>
    </w:p>
    <w:p w:rsidR="007E614A" w:rsidRDefault="007E614A" w:rsidP="007E614A">
      <w:pPr>
        <w:pStyle w:val="Prrafodelista"/>
        <w:tabs>
          <w:tab w:val="left" w:pos="284"/>
          <w:tab w:val="left" w:pos="11010"/>
        </w:tabs>
        <w:spacing w:after="160" w:line="360" w:lineRule="auto"/>
        <w:ind w:left="0" w:right="-568"/>
        <w:rPr>
          <w:rFonts w:ascii="Times New Roman" w:hAnsi="Times New Roman"/>
          <w:lang w:val="es-ES" w:eastAsia="es-ES"/>
        </w:rPr>
      </w:pPr>
      <w:r w:rsidRPr="00EF3945">
        <w:rPr>
          <w:rFonts w:ascii="Times New Roman" w:hAnsi="Times New Roman"/>
          <w:highlight w:val="green"/>
          <w:lang w:val="es-ES" w:eastAsia="es-ES"/>
        </w:rPr>
        <w:t xml:space="preserve">En el </w:t>
      </w:r>
      <w:proofErr w:type="spellStart"/>
      <w:r w:rsidRPr="00EF3945">
        <w:rPr>
          <w:rFonts w:ascii="Times New Roman" w:hAnsi="Times New Roman"/>
          <w:highlight w:val="green"/>
          <w:lang w:val="es-ES" w:eastAsia="es-ES"/>
        </w:rPr>
        <w:t>silide</w:t>
      </w:r>
      <w:proofErr w:type="spellEnd"/>
      <w:r w:rsidRPr="00EF3945">
        <w:rPr>
          <w:rFonts w:ascii="Times New Roman" w:hAnsi="Times New Roman"/>
          <w:highlight w:val="green"/>
          <w:lang w:val="es-ES" w:eastAsia="es-ES"/>
        </w:rPr>
        <w:t xml:space="preserve"> de introducción poner una imagen como la de la referencia acompañada de la siguiente frase:</w:t>
      </w:r>
      <w:r>
        <w:rPr>
          <w:rFonts w:ascii="Times New Roman" w:hAnsi="Times New Roman"/>
          <w:lang w:val="es-ES" w:eastAsia="es-ES"/>
        </w:rPr>
        <w:t xml:space="preserve"> </w:t>
      </w:r>
      <w:r>
        <w:rPr>
          <w:rFonts w:ascii="Times New Roman" w:hAnsi="Times New Roman"/>
          <w:lang w:val="es-ES" w:eastAsia="es-ES"/>
        </w:rPr>
        <w:tab/>
      </w:r>
    </w:p>
    <w:p w:rsidR="00EF3945" w:rsidRDefault="00EF3945" w:rsidP="007E614A">
      <w:pPr>
        <w:pStyle w:val="Prrafodelista"/>
        <w:tabs>
          <w:tab w:val="left" w:pos="284"/>
        </w:tabs>
        <w:spacing w:after="160" w:line="360" w:lineRule="auto"/>
        <w:ind w:left="0" w:right="-568"/>
        <w:rPr>
          <w:rFonts w:ascii="Times New Roman" w:hAnsi="Times New Roman"/>
          <w:iCs/>
          <w:color w:val="000000"/>
          <w:lang w:val="es-ES"/>
        </w:rPr>
      </w:pPr>
    </w:p>
    <w:p w:rsidR="007E614A" w:rsidRPr="007E614A" w:rsidRDefault="007E614A" w:rsidP="005A1D28">
      <w:pPr>
        <w:pStyle w:val="Prrafodelista"/>
        <w:tabs>
          <w:tab w:val="left" w:pos="284"/>
        </w:tabs>
        <w:spacing w:after="160" w:line="360" w:lineRule="auto"/>
        <w:ind w:left="284" w:right="-568" w:hanging="284"/>
        <w:rPr>
          <w:rFonts w:ascii="Times New Roman" w:hAnsi="Times New Roman"/>
          <w:iCs/>
          <w:color w:val="000000"/>
          <w:lang w:val="es-ES"/>
        </w:rPr>
      </w:pPr>
      <w:r w:rsidRPr="007D3411">
        <w:rPr>
          <w:rFonts w:ascii="Times New Roman" w:hAnsi="Times New Roman"/>
          <w:i/>
          <w:color w:val="000000"/>
          <w:lang w:val="es-ES"/>
        </w:rPr>
        <w:t>Desde el hombre más noble al más humilde, todos tienen el deber de mejorar y corregir su propio ser</w:t>
      </w:r>
      <w:r w:rsidRPr="007E614A">
        <w:rPr>
          <w:rFonts w:ascii="Times New Roman" w:hAnsi="Times New Roman"/>
          <w:iCs/>
          <w:color w:val="000000"/>
          <w:lang w:val="es-ES"/>
        </w:rPr>
        <w:t>.</w:t>
      </w:r>
      <w:r w:rsidRPr="007E614A">
        <w:rPr>
          <w:rFonts w:ascii="Times New Roman" w:hAnsi="Times New Roman"/>
          <w:b/>
          <w:bCs/>
          <w:iCs/>
          <w:color w:val="000000"/>
          <w:lang w:val="es-ES"/>
        </w:rPr>
        <w:t xml:space="preserve"> </w:t>
      </w:r>
      <w:r w:rsidRPr="007E614A">
        <w:rPr>
          <w:rFonts w:ascii="Times New Roman" w:hAnsi="Times New Roman"/>
          <w:b/>
          <w:bCs/>
          <w:color w:val="000000"/>
          <w:lang w:val="es-ES"/>
        </w:rPr>
        <w:t>Confucio</w:t>
      </w:r>
    </w:p>
    <w:p w:rsidR="007E614A" w:rsidRPr="007E614A" w:rsidRDefault="007E614A" w:rsidP="007E614A">
      <w:pPr>
        <w:pStyle w:val="Prrafodelista"/>
        <w:tabs>
          <w:tab w:val="left" w:pos="284"/>
        </w:tabs>
        <w:spacing w:after="160" w:line="360" w:lineRule="auto"/>
        <w:ind w:left="0" w:right="-568"/>
        <w:rPr>
          <w:rFonts w:ascii="Times New Roman" w:hAnsi="Times New Roman"/>
          <w:lang w:val="es-ES" w:eastAsia="es-ES"/>
        </w:rPr>
      </w:pPr>
    </w:p>
    <w:p w:rsidR="007E614A" w:rsidRDefault="007E614A" w:rsidP="007E614A">
      <w:pPr>
        <w:pStyle w:val="Prrafodelista"/>
        <w:tabs>
          <w:tab w:val="left" w:pos="284"/>
        </w:tabs>
        <w:spacing w:after="160" w:line="360" w:lineRule="auto"/>
        <w:ind w:left="0" w:right="-568"/>
        <w:rPr>
          <w:rFonts w:ascii="Times New Roman" w:hAnsi="Times New Roman"/>
          <w:lang w:val="es-ES" w:eastAsia="es-ES"/>
        </w:rPr>
      </w:pPr>
    </w:p>
    <w:p w:rsidR="007E614A" w:rsidRDefault="007E614A" w:rsidP="007E614A">
      <w:pPr>
        <w:pStyle w:val="Prrafodelista"/>
        <w:tabs>
          <w:tab w:val="left" w:pos="284"/>
        </w:tabs>
        <w:spacing w:after="160" w:line="360" w:lineRule="auto"/>
        <w:ind w:left="0" w:right="-568"/>
        <w:rPr>
          <w:noProof/>
        </w:rPr>
      </w:pPr>
    </w:p>
    <w:p w:rsidR="007D3411" w:rsidRPr="007E614A" w:rsidRDefault="007D3411" w:rsidP="007E614A">
      <w:pPr>
        <w:pStyle w:val="Prrafodelista"/>
        <w:tabs>
          <w:tab w:val="left" w:pos="284"/>
        </w:tabs>
        <w:spacing w:after="160" w:line="360" w:lineRule="auto"/>
        <w:ind w:left="0" w:right="-568"/>
        <w:rPr>
          <w:rFonts w:ascii="Times New Roman" w:hAnsi="Times New Roman"/>
          <w:b/>
          <w:bCs/>
          <w:lang w:val="es-ES" w:eastAsia="es-ES"/>
        </w:rPr>
      </w:pPr>
    </w:p>
    <w:p w:rsidR="00546EB1" w:rsidRDefault="00546EB1"/>
    <w:p w:rsidR="00302FC2" w:rsidRDefault="00302FC2"/>
    <w:tbl>
      <w:tblPr>
        <w:tblStyle w:val="Tablaconcuadrcula"/>
        <w:tblW w:w="13603" w:type="dxa"/>
        <w:tblLook w:val="04A0" w:firstRow="1" w:lastRow="0" w:firstColumn="1" w:lastColumn="0" w:noHBand="0" w:noVBand="1"/>
      </w:tblPr>
      <w:tblGrid>
        <w:gridCol w:w="2065"/>
        <w:gridCol w:w="2123"/>
        <w:gridCol w:w="3681"/>
        <w:gridCol w:w="5734"/>
      </w:tblGrid>
      <w:tr w:rsidR="009F3D49" w:rsidTr="00302FC2">
        <w:tc>
          <w:tcPr>
            <w:tcW w:w="2207" w:type="dxa"/>
          </w:tcPr>
          <w:p w:rsidR="00302FC2" w:rsidRPr="00302FC2" w:rsidRDefault="00302FC2">
            <w:pPr>
              <w:rPr>
                <w:b/>
                <w:bCs/>
              </w:rPr>
            </w:pPr>
            <w:r w:rsidRPr="00302FC2">
              <w:rPr>
                <w:b/>
                <w:bCs/>
              </w:rPr>
              <w:lastRenderedPageBreak/>
              <w:t xml:space="preserve">Segmento </w:t>
            </w:r>
          </w:p>
        </w:tc>
        <w:tc>
          <w:tcPr>
            <w:tcW w:w="2207" w:type="dxa"/>
          </w:tcPr>
          <w:p w:rsidR="00302FC2" w:rsidRPr="00302FC2" w:rsidRDefault="00302FC2">
            <w:pPr>
              <w:rPr>
                <w:b/>
                <w:bCs/>
              </w:rPr>
            </w:pPr>
            <w:r w:rsidRPr="00302FC2">
              <w:rPr>
                <w:b/>
                <w:bCs/>
              </w:rPr>
              <w:t xml:space="preserve">Nombre </w:t>
            </w:r>
          </w:p>
        </w:tc>
        <w:tc>
          <w:tcPr>
            <w:tcW w:w="2952" w:type="dxa"/>
          </w:tcPr>
          <w:p w:rsidR="00302FC2" w:rsidRPr="00302FC2" w:rsidRDefault="00302FC2">
            <w:pPr>
              <w:rPr>
                <w:b/>
                <w:bCs/>
              </w:rPr>
            </w:pPr>
            <w:r w:rsidRPr="00302FC2">
              <w:rPr>
                <w:b/>
                <w:bCs/>
              </w:rPr>
              <w:t xml:space="preserve">Imágenes de apoyo </w:t>
            </w:r>
          </w:p>
        </w:tc>
        <w:tc>
          <w:tcPr>
            <w:tcW w:w="6237" w:type="dxa"/>
          </w:tcPr>
          <w:p w:rsidR="00302FC2" w:rsidRPr="00302FC2" w:rsidRDefault="00302FC2">
            <w:pPr>
              <w:rPr>
                <w:b/>
                <w:bCs/>
              </w:rPr>
            </w:pPr>
            <w:r w:rsidRPr="00302FC2">
              <w:rPr>
                <w:b/>
                <w:bCs/>
              </w:rPr>
              <w:t xml:space="preserve">Texto de apoyo </w:t>
            </w:r>
          </w:p>
        </w:tc>
      </w:tr>
      <w:tr w:rsidR="009F3D49" w:rsidTr="00302FC2">
        <w:tc>
          <w:tcPr>
            <w:tcW w:w="2207" w:type="dxa"/>
          </w:tcPr>
          <w:p w:rsidR="00302FC2" w:rsidRDefault="00D058DF">
            <w:r>
              <w:t>1</w:t>
            </w:r>
          </w:p>
        </w:tc>
        <w:tc>
          <w:tcPr>
            <w:tcW w:w="2207" w:type="dxa"/>
          </w:tcPr>
          <w:p w:rsidR="00302FC2" w:rsidRDefault="009F3D49">
            <w:r>
              <w:t xml:space="preserve">La calidad total </w:t>
            </w:r>
          </w:p>
        </w:tc>
        <w:tc>
          <w:tcPr>
            <w:tcW w:w="2952" w:type="dxa"/>
          </w:tcPr>
          <w:p w:rsidR="00302FC2" w:rsidRDefault="007625E4">
            <w:r>
              <w:rPr>
                <w:noProof/>
              </w:rPr>
              <w:drawing>
                <wp:inline distT="0" distB="0" distL="0" distR="0" wp14:anchorId="44EC682E" wp14:editId="3C657312">
                  <wp:extent cx="2200275" cy="1465383"/>
                  <wp:effectExtent l="0" t="0" r="0" b="1905"/>
                  <wp:docPr id="1" name="Imagen 1" descr="vector business finance. Successful vision concept with  icon of businessman and telescope, Symbol leadership, strategy, mission, objec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business finance. Successful vision concept with  icon of businessman and telescope, Symbol leadership, strategy, mission, objectiv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6109" cy="1502568"/>
                          </a:xfrm>
                          <a:prstGeom prst="rect">
                            <a:avLst/>
                          </a:prstGeom>
                          <a:noFill/>
                          <a:ln>
                            <a:noFill/>
                          </a:ln>
                        </pic:spPr>
                      </pic:pic>
                    </a:graphicData>
                  </a:graphic>
                </wp:inline>
              </w:drawing>
            </w:r>
          </w:p>
          <w:p w:rsidR="007625E4" w:rsidRDefault="007625E4">
            <w:r w:rsidRPr="007625E4">
              <w:t>IST_26438_00034</w:t>
            </w:r>
          </w:p>
        </w:tc>
        <w:tc>
          <w:tcPr>
            <w:tcW w:w="6237" w:type="dxa"/>
          </w:tcPr>
          <w:p w:rsidR="00302FC2" w:rsidRPr="00D058DF" w:rsidRDefault="001912BD">
            <w:pPr>
              <w:rPr>
                <w:lang w:val="es-ES"/>
              </w:rPr>
            </w:pPr>
            <w:r w:rsidRPr="00D058DF">
              <w:rPr>
                <w:rFonts w:ascii="Times New Roman" w:hAnsi="Times New Roman"/>
                <w:szCs w:val="24"/>
                <w:lang w:val="es-ES" w:eastAsia="es-ES"/>
              </w:rPr>
              <w:t>F</w:t>
            </w:r>
            <w:r w:rsidR="00302FC2" w:rsidRPr="00D058DF">
              <w:rPr>
                <w:rFonts w:ascii="Times New Roman" w:hAnsi="Times New Roman"/>
                <w:szCs w:val="24"/>
                <w:lang w:val="es-ES" w:eastAsia="es-ES"/>
              </w:rPr>
              <w:t xml:space="preserve">acilita al líder comprender cómo puede desarrollar la misión y la visión de la organización desde una visión integral.  </w:t>
            </w:r>
          </w:p>
        </w:tc>
      </w:tr>
      <w:tr w:rsidR="009F3D49" w:rsidTr="00302FC2">
        <w:tc>
          <w:tcPr>
            <w:tcW w:w="2207" w:type="dxa"/>
          </w:tcPr>
          <w:p w:rsidR="001912BD" w:rsidRDefault="00546EB1" w:rsidP="001912BD">
            <w:r>
              <w:t>2</w:t>
            </w:r>
          </w:p>
        </w:tc>
        <w:tc>
          <w:tcPr>
            <w:tcW w:w="2207" w:type="dxa"/>
          </w:tcPr>
          <w:p w:rsidR="001912BD" w:rsidRDefault="009F3D49" w:rsidP="001912BD">
            <w:r>
              <w:t>La empresa como s</w:t>
            </w:r>
            <w:r w:rsidR="00D058DF">
              <w:t>istema interconectado</w:t>
            </w:r>
          </w:p>
        </w:tc>
        <w:tc>
          <w:tcPr>
            <w:tcW w:w="2952" w:type="dxa"/>
          </w:tcPr>
          <w:p w:rsidR="001912BD" w:rsidRDefault="00FB5D1E" w:rsidP="001912BD">
            <w:r>
              <w:rPr>
                <w:noProof/>
              </w:rPr>
              <w:drawing>
                <wp:inline distT="0" distB="0" distL="0" distR="0" wp14:anchorId="1D602F7C" wp14:editId="0E0A692A">
                  <wp:extent cx="1914525" cy="1914525"/>
                  <wp:effectExtent l="0" t="0" r="9525" b="9525"/>
                  <wp:docPr id="2" name="Imagen 2" descr="Business Man Character Vector. Hipster Working Male. Environment Process. Start Up. Casual Clothes. Worker. Full Length. Programmer, Manager. Expressions. Flat Business Character Illustr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siness Man Character Vector. Hipster Working Male. Environment Process. Start Up. Casual Clothes. Worker. Full Length. Programmer, Manager. Expressions. Flat Business Character Illustration&#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a:ln>
                            <a:noFill/>
                          </a:ln>
                        </pic:spPr>
                      </pic:pic>
                    </a:graphicData>
                  </a:graphic>
                </wp:inline>
              </w:drawing>
            </w:r>
          </w:p>
          <w:p w:rsidR="00FB5D1E" w:rsidRDefault="00943BB4" w:rsidP="001912BD">
            <w:r w:rsidRPr="00943BB4">
              <w:t>IST_17697_07796</w:t>
            </w:r>
          </w:p>
        </w:tc>
        <w:tc>
          <w:tcPr>
            <w:tcW w:w="6237" w:type="dxa"/>
          </w:tcPr>
          <w:p w:rsidR="001912BD" w:rsidRPr="00D058DF" w:rsidRDefault="001912BD" w:rsidP="001912BD">
            <w:r w:rsidRPr="00D058DF">
              <w:rPr>
                <w:rFonts w:ascii="Times New Roman" w:hAnsi="Times New Roman"/>
                <w:szCs w:val="24"/>
                <w:lang w:val="es-ES" w:eastAsia="es-ES"/>
              </w:rPr>
              <w:t xml:space="preserve">Invita a ser consciente de que la empresa es un sistema interconectado que le exige, por un lado, gestionar a su talento humano asertivamente para alcanzar la misión, la visión y los objetivos; y, por otro, direccionar (gerenciar) efectivamente los procesos mediante métodos o modelos que le faciliten evaluar qué tan bien su equipo de trabajo está desarrollando productos y servicios, y cómo los pueden hacer mejor a la siguiente vez.   </w:t>
            </w:r>
          </w:p>
        </w:tc>
      </w:tr>
      <w:tr w:rsidR="009F3D49" w:rsidTr="00302FC2">
        <w:tc>
          <w:tcPr>
            <w:tcW w:w="2207" w:type="dxa"/>
          </w:tcPr>
          <w:p w:rsidR="001912BD" w:rsidRDefault="00546EB1" w:rsidP="001912BD">
            <w:r>
              <w:t>3</w:t>
            </w:r>
          </w:p>
        </w:tc>
        <w:tc>
          <w:tcPr>
            <w:tcW w:w="2207" w:type="dxa"/>
          </w:tcPr>
          <w:p w:rsidR="001912BD" w:rsidRDefault="00D058DF" w:rsidP="001912BD">
            <w:r>
              <w:t>Sistema de gestión de calidad</w:t>
            </w:r>
          </w:p>
        </w:tc>
        <w:tc>
          <w:tcPr>
            <w:tcW w:w="2952" w:type="dxa"/>
          </w:tcPr>
          <w:p w:rsidR="001912BD" w:rsidRDefault="009169B9" w:rsidP="001912BD">
            <w:r>
              <w:rPr>
                <w:noProof/>
              </w:rPr>
              <w:drawing>
                <wp:inline distT="0" distB="0" distL="0" distR="0" wp14:anchorId="7698FFA6" wp14:editId="6694696E">
                  <wp:extent cx="1562100" cy="1148115"/>
                  <wp:effectExtent l="0" t="0" r="0" b="0"/>
                  <wp:docPr id="4" name="Imagen 4" descr="Good manufacturing practice. Stamp of approval. Quality management. Standard for quality control, ISO 9001 standard, international certification concept. Header or footer banner template with copy space.. Standard for quality control web banner con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ood manufacturing practice. Stamp of approval. Quality management. Standard for quality control, ISO 9001 standard, international certification concept. Header or footer banner template with copy space.. Standard for quality control web banner concept"/>
                          <pic:cNvPicPr>
                            <a:picLocks noChangeAspect="1" noChangeArrowheads="1"/>
                          </pic:cNvPicPr>
                        </pic:nvPicPr>
                        <pic:blipFill rotWithShape="1">
                          <a:blip r:embed="rId7">
                            <a:extLst>
                              <a:ext uri="{28A0092B-C50C-407E-A947-70E740481C1C}">
                                <a14:useLocalDpi xmlns:a14="http://schemas.microsoft.com/office/drawing/2010/main" val="0"/>
                              </a:ext>
                            </a:extLst>
                          </a:blip>
                          <a:srcRect r="43400"/>
                          <a:stretch/>
                        </pic:blipFill>
                        <pic:spPr bwMode="auto">
                          <a:xfrm>
                            <a:off x="0" y="0"/>
                            <a:ext cx="1596544" cy="1173431"/>
                          </a:xfrm>
                          <a:prstGeom prst="rect">
                            <a:avLst/>
                          </a:prstGeom>
                          <a:noFill/>
                          <a:ln>
                            <a:noFill/>
                          </a:ln>
                          <a:extLst>
                            <a:ext uri="{53640926-AAD7-44D8-BBD7-CCE9431645EC}">
                              <a14:shadowObscured xmlns:a14="http://schemas.microsoft.com/office/drawing/2010/main"/>
                            </a:ext>
                          </a:extLst>
                        </pic:spPr>
                      </pic:pic>
                    </a:graphicData>
                  </a:graphic>
                </wp:inline>
              </w:drawing>
            </w:r>
          </w:p>
          <w:p w:rsidR="009169B9" w:rsidRDefault="009169B9" w:rsidP="001912BD">
            <w:r w:rsidRPr="009169B9">
              <w:t>IST_7696_71875</w:t>
            </w:r>
          </w:p>
        </w:tc>
        <w:tc>
          <w:tcPr>
            <w:tcW w:w="6237" w:type="dxa"/>
          </w:tcPr>
          <w:p w:rsidR="001912BD" w:rsidRDefault="009F3D49" w:rsidP="001912BD">
            <w:r>
              <w:rPr>
                <w:rFonts w:ascii="Times New Roman" w:hAnsi="Times New Roman"/>
                <w:color w:val="000000"/>
                <w:szCs w:val="24"/>
                <w:lang w:val="es-ES" w:eastAsia="es-ES"/>
              </w:rPr>
              <w:t>F</w:t>
            </w:r>
            <w:r w:rsidR="001912BD" w:rsidRPr="00660381">
              <w:rPr>
                <w:rFonts w:ascii="Times New Roman" w:hAnsi="Times New Roman"/>
                <w:color w:val="000000"/>
                <w:szCs w:val="24"/>
                <w:lang w:val="es-ES" w:eastAsia="es-ES"/>
              </w:rPr>
              <w:t>acilitará al líder medir y corregir todo el que</w:t>
            </w:r>
            <w:r w:rsidR="001912BD">
              <w:rPr>
                <w:rFonts w:ascii="Times New Roman" w:hAnsi="Times New Roman"/>
                <w:color w:val="000000"/>
                <w:szCs w:val="24"/>
                <w:lang w:val="es-ES" w:eastAsia="es-ES"/>
              </w:rPr>
              <w:t xml:space="preserve"> </w:t>
            </w:r>
            <w:r w:rsidR="001912BD" w:rsidRPr="00660381">
              <w:rPr>
                <w:rFonts w:ascii="Times New Roman" w:hAnsi="Times New Roman"/>
                <w:color w:val="000000"/>
                <w:szCs w:val="24"/>
                <w:lang w:val="es-ES" w:eastAsia="es-ES"/>
              </w:rPr>
              <w:t xml:space="preserve">hacer de la organización, su rumbo y el logro de sus metas, mediante </w:t>
            </w:r>
            <w:r w:rsidR="001912BD" w:rsidRPr="00660381">
              <w:rPr>
                <w:rFonts w:ascii="Times New Roman" w:hAnsi="Times New Roman"/>
                <w:color w:val="000000"/>
                <w:szCs w:val="24"/>
                <w:u w:val="single"/>
                <w:lang w:val="es-ES" w:eastAsia="es-ES"/>
              </w:rPr>
              <w:t>indicadores de calidad</w:t>
            </w:r>
            <w:r w:rsidR="001912BD" w:rsidRPr="00660381">
              <w:rPr>
                <w:rFonts w:ascii="Times New Roman" w:hAnsi="Times New Roman"/>
                <w:color w:val="000000"/>
                <w:szCs w:val="24"/>
                <w:lang w:val="es-ES" w:eastAsia="es-ES"/>
              </w:rPr>
              <w:t xml:space="preserve"> que le harán comprender qué tantos cambios y en qué áreas debe impulsarlos e implementarlos</w:t>
            </w:r>
            <w:r w:rsidR="00F04A90">
              <w:rPr>
                <w:rFonts w:ascii="Times New Roman" w:hAnsi="Times New Roman"/>
                <w:color w:val="000000"/>
                <w:szCs w:val="24"/>
                <w:lang w:val="es-ES" w:eastAsia="es-ES"/>
              </w:rPr>
              <w:t>.</w:t>
            </w:r>
          </w:p>
        </w:tc>
      </w:tr>
      <w:tr w:rsidR="001912BD" w:rsidTr="00302FC2">
        <w:tc>
          <w:tcPr>
            <w:tcW w:w="2207" w:type="dxa"/>
          </w:tcPr>
          <w:p w:rsidR="001912BD" w:rsidRDefault="00546EB1" w:rsidP="001912BD">
            <w:r>
              <w:lastRenderedPageBreak/>
              <w:t>4</w:t>
            </w:r>
          </w:p>
        </w:tc>
        <w:tc>
          <w:tcPr>
            <w:tcW w:w="2207" w:type="dxa"/>
          </w:tcPr>
          <w:p w:rsidR="001912BD" w:rsidRDefault="00D058DF" w:rsidP="001912BD">
            <w:r>
              <w:t xml:space="preserve">Indicadores de calidad </w:t>
            </w:r>
          </w:p>
        </w:tc>
        <w:tc>
          <w:tcPr>
            <w:tcW w:w="2952" w:type="dxa"/>
          </w:tcPr>
          <w:p w:rsidR="001912BD" w:rsidRDefault="00F04A90" w:rsidP="001912BD">
            <w:r>
              <w:rPr>
                <w:noProof/>
              </w:rPr>
              <w:drawing>
                <wp:anchor distT="0" distB="0" distL="114300" distR="114300" simplePos="0" relativeHeight="251659264" behindDoc="0" locked="0" layoutInCell="1" allowOverlap="1" wp14:anchorId="2999B2A8" wp14:editId="0867A795">
                  <wp:simplePos x="0" y="0"/>
                  <wp:positionH relativeFrom="margin">
                    <wp:posOffset>-1905</wp:posOffset>
                  </wp:positionH>
                  <wp:positionV relativeFrom="paragraph">
                    <wp:posOffset>184785</wp:posOffset>
                  </wp:positionV>
                  <wp:extent cx="1466850" cy="976630"/>
                  <wp:effectExtent l="0" t="0" r="0" b="0"/>
                  <wp:wrapSquare wrapText="bothSides"/>
                  <wp:docPr id="3" name="Imagen 3" descr="Customer service. Star rating. Feedback concept. Evaluation system. Positive review. Web template. Vector stock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tomer service. Star rating. Feedback concept. Evaluation system. Positive review. Web template. Vector stock illustr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9766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04A90" w:rsidRPr="00F04A90" w:rsidRDefault="00F04A90" w:rsidP="00F04A90"/>
          <w:p w:rsidR="00F04A90" w:rsidRPr="00F04A90" w:rsidRDefault="00F04A90" w:rsidP="00F04A90"/>
          <w:p w:rsidR="00F04A90" w:rsidRDefault="00F04A90" w:rsidP="00F04A90"/>
          <w:p w:rsidR="00F04A90" w:rsidRDefault="00F04A90" w:rsidP="00F04A90"/>
          <w:p w:rsidR="00F04A90" w:rsidRDefault="00F04A90" w:rsidP="00F04A90"/>
          <w:p w:rsidR="00F04A90" w:rsidRDefault="00F04A90" w:rsidP="00F04A90"/>
          <w:p w:rsidR="00F04A90" w:rsidRPr="00F04A90" w:rsidRDefault="00F04A90" w:rsidP="00F04A90">
            <w:r w:rsidRPr="00F04A90">
              <w:t>IST_22696_02880</w:t>
            </w:r>
          </w:p>
        </w:tc>
        <w:tc>
          <w:tcPr>
            <w:tcW w:w="6237" w:type="dxa"/>
          </w:tcPr>
          <w:p w:rsidR="001912BD" w:rsidRPr="00660381" w:rsidRDefault="009F3D49" w:rsidP="001912BD">
            <w:pPr>
              <w:rPr>
                <w:rFonts w:ascii="Times New Roman" w:hAnsi="Times New Roman"/>
                <w:color w:val="000000"/>
                <w:szCs w:val="24"/>
                <w:lang w:val="es-ES" w:eastAsia="es-ES"/>
              </w:rPr>
            </w:pPr>
            <w:r>
              <w:rPr>
                <w:rFonts w:ascii="Times New Roman" w:hAnsi="Times New Roman" w:cs="Times New Roman"/>
              </w:rPr>
              <w:t>S</w:t>
            </w:r>
            <w:r w:rsidR="001912BD" w:rsidRPr="00D058DF">
              <w:rPr>
                <w:rFonts w:ascii="Times New Roman" w:hAnsi="Times New Roman" w:cs="Times New Roman"/>
              </w:rPr>
              <w:t>on instrumentos de medición, de carácter tangible y cuantificable, que permiten evaluar la calidad de los procesos, productos y servicios para asegurar la satisfacción de los clientes. Miden, de manera global, el resultado final de las actividades empresariales basándose en un estándar, el cual responde al nivel de calidad objetivo que la empresa espera y desea alcanzar. Los indicadores más relevantes para medir la organización son: la eficacia, eficiencia y efectividad.</w:t>
            </w:r>
          </w:p>
        </w:tc>
      </w:tr>
      <w:tr w:rsidR="009F3D49" w:rsidTr="00302FC2">
        <w:tc>
          <w:tcPr>
            <w:tcW w:w="2207" w:type="dxa"/>
          </w:tcPr>
          <w:p w:rsidR="001912BD" w:rsidRDefault="00546EB1" w:rsidP="001912BD">
            <w:r>
              <w:t>5</w:t>
            </w:r>
          </w:p>
        </w:tc>
        <w:tc>
          <w:tcPr>
            <w:tcW w:w="2207" w:type="dxa"/>
          </w:tcPr>
          <w:p w:rsidR="001912BD" w:rsidRDefault="00A61AD5" w:rsidP="001912BD">
            <w:r>
              <w:t xml:space="preserve">Beneficios </w:t>
            </w:r>
          </w:p>
        </w:tc>
        <w:tc>
          <w:tcPr>
            <w:tcW w:w="2952" w:type="dxa"/>
          </w:tcPr>
          <w:p w:rsidR="001912BD" w:rsidRDefault="00800264" w:rsidP="001912BD">
            <w:r>
              <w:rPr>
                <w:noProof/>
              </w:rPr>
              <w:drawing>
                <wp:inline distT="0" distB="0" distL="0" distR="0" wp14:anchorId="191EF59D" wp14:editId="53C14720">
                  <wp:extent cx="1706563" cy="1638300"/>
                  <wp:effectExtent l="0" t="0" r="8255" b="0"/>
                  <wp:docPr id="5" name="Imagen 5" descr="Benefits Growth. Illustration of a cartoon white businessman standing in front of a paper board &#10;showing benefits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nefits Growth. Illustration of a cartoon white businessman standing in front of a paper board &#10;showing benefits growt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644" cy="1727658"/>
                          </a:xfrm>
                          <a:prstGeom prst="rect">
                            <a:avLst/>
                          </a:prstGeom>
                          <a:noFill/>
                          <a:ln>
                            <a:noFill/>
                          </a:ln>
                        </pic:spPr>
                      </pic:pic>
                    </a:graphicData>
                  </a:graphic>
                </wp:inline>
              </w:drawing>
            </w:r>
          </w:p>
          <w:p w:rsidR="00800264" w:rsidRDefault="00800264" w:rsidP="001912BD">
            <w:r w:rsidRPr="00800264">
              <w:t>ISS_17705_00093</w:t>
            </w:r>
          </w:p>
        </w:tc>
        <w:tc>
          <w:tcPr>
            <w:tcW w:w="6237" w:type="dxa"/>
          </w:tcPr>
          <w:p w:rsidR="001912BD" w:rsidRPr="00A61AD5" w:rsidRDefault="00A61AD5" w:rsidP="00A61AD5">
            <w:pPr>
              <w:pStyle w:val="Prrafodelista"/>
              <w:tabs>
                <w:tab w:val="left" w:pos="284"/>
              </w:tabs>
              <w:spacing w:after="160"/>
              <w:ind w:left="0" w:right="-568"/>
              <w:rPr>
                <w:rFonts w:ascii="Times New Roman" w:hAnsi="Times New Roman" w:cs="Times New Roman"/>
                <w:sz w:val="22"/>
                <w:szCs w:val="22"/>
                <w:lang w:val="es-ES"/>
              </w:rPr>
            </w:pPr>
            <w:r w:rsidRPr="00A61AD5">
              <w:rPr>
                <w:rFonts w:ascii="Times New Roman" w:hAnsi="Times New Roman" w:cs="Times New Roman"/>
                <w:sz w:val="22"/>
                <w:szCs w:val="22"/>
                <w:lang w:val="es-ES"/>
              </w:rPr>
              <w:t>Una empresa con calidad total reducirá el número de reclamaciones, rechazos, devoluciones, reprocesos o cambios; contará con clientes fidelizados debido a procesos más eficientes; y se apoyará en un equipo humano capacitado y competente que encuentra nuevas formas de desarrollar sus productos y servicios.</w:t>
            </w:r>
          </w:p>
        </w:tc>
      </w:tr>
    </w:tbl>
    <w:p w:rsidR="00302FC2" w:rsidRDefault="00302FC2"/>
    <w:sectPr w:rsidR="00302FC2" w:rsidSect="00302FC2">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96ED9"/>
    <w:multiLevelType w:val="hybridMultilevel"/>
    <w:tmpl w:val="528417A2"/>
    <w:lvl w:ilvl="0" w:tplc="2616960A">
      <w:start w:val="1"/>
      <w:numFmt w:val="bullet"/>
      <w:lvlText w:val=""/>
      <w:lvlJc w:val="left"/>
      <w:pPr>
        <w:ind w:left="720" w:hanging="360"/>
      </w:pPr>
      <w:rPr>
        <w:rFonts w:ascii="Symbol" w:hAnsi="Symbol" w:hint="default"/>
        <w:sz w:val="48"/>
        <w:szCs w:val="4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FC2"/>
    <w:rsid w:val="001912BD"/>
    <w:rsid w:val="00302FC2"/>
    <w:rsid w:val="00546EB1"/>
    <w:rsid w:val="005A1D28"/>
    <w:rsid w:val="007554F3"/>
    <w:rsid w:val="007625E4"/>
    <w:rsid w:val="007D3411"/>
    <w:rsid w:val="007E614A"/>
    <w:rsid w:val="00800264"/>
    <w:rsid w:val="00900F7E"/>
    <w:rsid w:val="009169B9"/>
    <w:rsid w:val="0093097B"/>
    <w:rsid w:val="00943BB4"/>
    <w:rsid w:val="009F3D49"/>
    <w:rsid w:val="00A61AD5"/>
    <w:rsid w:val="00C00FD9"/>
    <w:rsid w:val="00D058DF"/>
    <w:rsid w:val="00DF1A25"/>
    <w:rsid w:val="00EF3945"/>
    <w:rsid w:val="00F04A90"/>
    <w:rsid w:val="00FB5D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02596"/>
  <w15:chartTrackingRefBased/>
  <w15:docId w15:val="{D29DC965-1A0C-4794-B74C-6F09A31C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2FC2"/>
    <w:pPr>
      <w:spacing w:after="200" w:line="240" w:lineRule="auto"/>
      <w:ind w:left="720"/>
      <w:contextualSpacing/>
    </w:pPr>
    <w:rPr>
      <w:rFonts w:eastAsiaTheme="minorEastAsia"/>
      <w:sz w:val="24"/>
      <w:szCs w:val="24"/>
      <w:lang w:val="es-ES_tradnl" w:eastAsia="ja-JP"/>
    </w:rPr>
  </w:style>
  <w:style w:type="table" w:styleId="Tablaconcuadrcula">
    <w:name w:val="Table Grid"/>
    <w:basedOn w:val="Tablanormal"/>
    <w:uiPriority w:val="39"/>
    <w:rsid w:val="00302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02F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2F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399</Words>
  <Characters>2196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Romero</dc:creator>
  <cp:keywords/>
  <dc:description/>
  <cp:lastModifiedBy>Lorena Romero</cp:lastModifiedBy>
  <cp:revision>17</cp:revision>
  <dcterms:created xsi:type="dcterms:W3CDTF">2020-03-16T22:53:00Z</dcterms:created>
  <dcterms:modified xsi:type="dcterms:W3CDTF">2020-09-11T17:09:00Z</dcterms:modified>
</cp:coreProperties>
</file>