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74" w:rsidRDefault="00740AF8" w:rsidP="00740AF8">
      <w:pPr>
        <w:rPr>
          <w:b/>
          <w:bCs/>
          <w:lang w:val="es-ES"/>
        </w:rPr>
      </w:pPr>
      <w:r w:rsidRPr="00D25B74">
        <w:rPr>
          <w:b/>
          <w:bCs/>
          <w:highlight w:val="green"/>
          <w:lang w:val="es-ES"/>
        </w:rPr>
        <w:t>INTERACTIVO:</w:t>
      </w:r>
      <w:r w:rsidR="00D25B74" w:rsidRPr="00D25B74">
        <w:rPr>
          <w:b/>
          <w:bCs/>
          <w:highlight w:val="green"/>
          <w:lang w:val="es-ES"/>
        </w:rPr>
        <w:t>3 ITEMS</w:t>
      </w:r>
      <w:r w:rsidR="00D25B74">
        <w:rPr>
          <w:b/>
          <w:bCs/>
          <w:lang w:val="es-ES"/>
        </w:rPr>
        <w:t xml:space="preserve"> </w:t>
      </w:r>
    </w:p>
    <w:p w:rsidR="00D25B74" w:rsidRDefault="00D25B74" w:rsidP="00740AF8">
      <w:pPr>
        <w:rPr>
          <w:b/>
          <w:bCs/>
          <w:lang w:val="es-ES"/>
        </w:rPr>
      </w:pPr>
    </w:p>
    <w:p w:rsidR="00740AF8" w:rsidRDefault="005865B7" w:rsidP="00740AF8">
      <w:pPr>
        <w:rPr>
          <w:b/>
          <w:bCs/>
          <w:lang w:val="es-ES"/>
        </w:rPr>
      </w:pPr>
      <w:r w:rsidRPr="005865B7">
        <w:rPr>
          <w:b/>
          <w:bCs/>
          <w:highlight w:val="green"/>
          <w:lang w:val="es-ES"/>
        </w:rPr>
        <w:t>Título:</w:t>
      </w:r>
      <w:r>
        <w:rPr>
          <w:b/>
          <w:bCs/>
          <w:lang w:val="es-ES"/>
        </w:rPr>
        <w:t xml:space="preserve"> </w:t>
      </w:r>
      <w:r w:rsidR="00740AF8" w:rsidRPr="00FE3992">
        <w:rPr>
          <w:b/>
          <w:bCs/>
          <w:lang w:val="es-ES"/>
        </w:rPr>
        <w:t xml:space="preserve"> </w:t>
      </w:r>
      <w:r w:rsidR="00FE3992" w:rsidRPr="00FE3992">
        <w:rPr>
          <w:b/>
          <w:bCs/>
          <w:lang w:val="es-ES"/>
        </w:rPr>
        <w:t xml:space="preserve">Competencias integrales </w:t>
      </w:r>
    </w:p>
    <w:p w:rsidR="00D25B74" w:rsidRPr="00FE3992" w:rsidRDefault="00D25B74" w:rsidP="00740AF8">
      <w:pPr>
        <w:rPr>
          <w:b/>
          <w:bCs/>
          <w:lang w:val="es-ES"/>
        </w:rPr>
      </w:pPr>
    </w:p>
    <w:p w:rsidR="00740AF8" w:rsidRPr="00FE3992" w:rsidRDefault="00740AF8" w:rsidP="00740AF8">
      <w:pPr>
        <w:rPr>
          <w:b/>
          <w:bCs/>
          <w:lang w:val="es-ES"/>
        </w:rPr>
      </w:pPr>
      <w:r w:rsidRPr="00FE3992">
        <w:rPr>
          <w:b/>
          <w:bCs/>
          <w:lang w:val="es-ES"/>
        </w:rPr>
        <w:t>Introducción:</w:t>
      </w:r>
    </w:p>
    <w:p w:rsidR="00740AF8" w:rsidRPr="00740AF8" w:rsidRDefault="00740AF8" w:rsidP="00740AF8">
      <w:r w:rsidRPr="00740AF8">
        <w:rPr>
          <w:lang w:val="es-ES"/>
        </w:rPr>
        <w:t xml:space="preserve">El pensamiento estratégico se refiere a la capacidad de comprender una situación en más de una manera. Pues al ser capaces de ver las cosas de forma integral (es decir, varios factores afectan a la organización), le ayuda al directivo a desarrollar diversos cambios que son soluciones innovadoras para lograr el objetivo. </w:t>
      </w:r>
    </w:p>
    <w:p w:rsidR="00740AF8" w:rsidRPr="00740AF8" w:rsidRDefault="00740AF8" w:rsidP="00740AF8">
      <w:pPr>
        <w:rPr>
          <w:highlight w:val="green"/>
        </w:rPr>
      </w:pPr>
      <w:r w:rsidRPr="00740AF8">
        <w:rPr>
          <w:highlight w:val="green"/>
        </w:rPr>
        <w:t xml:space="preserve">Instrucción </w:t>
      </w:r>
      <w:r w:rsidR="005865B7">
        <w:rPr>
          <w:highlight w:val="green"/>
        </w:rPr>
        <w:t xml:space="preserve">para el estudiante: </w:t>
      </w:r>
    </w:p>
    <w:p w:rsidR="00740AF8" w:rsidRPr="00740AF8" w:rsidRDefault="00740AF8" w:rsidP="00740AF8">
      <w:pPr>
        <w:jc w:val="center"/>
      </w:pPr>
      <w:r w:rsidRPr="00740AF8">
        <w:rPr>
          <w:highlight w:val="green"/>
        </w:rPr>
        <w:t>Revise a continuación las competencias que debe tener un gerente integral</w:t>
      </w:r>
    </w:p>
    <w:p w:rsidR="005865B7" w:rsidRDefault="005865B7">
      <w:pPr>
        <w:rPr>
          <w:highlight w:val="green"/>
        </w:rPr>
      </w:pPr>
    </w:p>
    <w:p w:rsidR="00E80BDE" w:rsidRDefault="002C2816">
      <w:bookmarkStart w:id="0" w:name="_GoBack"/>
      <w:bookmarkEnd w:id="0"/>
      <w:r w:rsidRPr="002C2816">
        <w:rPr>
          <w:highlight w:val="green"/>
        </w:rPr>
        <w:t>Las imágenes son de referencia, la idea es que se mantenga la idea del grafico</w:t>
      </w:r>
      <w:r>
        <w:t xml:space="preserve"> </w:t>
      </w:r>
    </w:p>
    <w:p w:rsidR="00740AF8" w:rsidRDefault="00740AF8"/>
    <w:p w:rsidR="00740AF8" w:rsidRDefault="00740AF8">
      <w:r>
        <w:rPr>
          <w:noProof/>
        </w:rPr>
        <w:drawing>
          <wp:inline distT="0" distB="0" distL="0" distR="0" wp14:anchorId="685DD850" wp14:editId="7AEAAA2A">
            <wp:extent cx="5612130" cy="33775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AF8" w:rsidRDefault="00FE3992">
      <w:r>
        <w:t xml:space="preserve">Al </w:t>
      </w:r>
      <w:r w:rsidRPr="002C2816">
        <w:rPr>
          <w:highlight w:val="green"/>
        </w:rPr>
        <w:t>hacer clic en cada botón se desprende la siguiente información</w:t>
      </w:r>
    </w:p>
    <w:p w:rsidR="00740AF8" w:rsidRDefault="00740AF8">
      <w:r>
        <w:rPr>
          <w:noProof/>
        </w:rPr>
        <w:lastRenderedPageBreak/>
        <w:drawing>
          <wp:inline distT="0" distB="0" distL="0" distR="0" wp14:anchorId="113F8077" wp14:editId="5A8F639E">
            <wp:extent cx="5612130" cy="31496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AF8" w:rsidRDefault="00740AF8"/>
    <w:p w:rsidR="00740AF8" w:rsidRDefault="00740AF8">
      <w:r w:rsidRPr="00FE3992">
        <w:rPr>
          <w:highlight w:val="green"/>
        </w:rPr>
        <w:t>Textos editables:</w:t>
      </w:r>
      <w:r>
        <w:t xml:space="preserve"> </w:t>
      </w:r>
    </w:p>
    <w:p w:rsidR="00740AF8" w:rsidRPr="00FE3992" w:rsidRDefault="00FE3992" w:rsidP="00FE3992">
      <w:pPr>
        <w:ind w:left="720"/>
        <w:rPr>
          <w:b/>
          <w:bCs/>
        </w:rPr>
      </w:pPr>
      <w:r w:rsidRPr="00FE3992">
        <w:rPr>
          <w:b/>
          <w:bCs/>
        </w:rPr>
        <w:t>Competencias básicas</w:t>
      </w:r>
    </w:p>
    <w:p w:rsidR="00740AF8" w:rsidRPr="00FE3992" w:rsidRDefault="00740AF8" w:rsidP="00740AF8">
      <w:pPr>
        <w:numPr>
          <w:ilvl w:val="0"/>
          <w:numId w:val="1"/>
        </w:numPr>
      </w:pPr>
      <w:r w:rsidRPr="00740AF8">
        <w:rPr>
          <w:lang w:val="es-ES_tradnl"/>
        </w:rPr>
        <w:t>pertenecen al área del saber ser y convivir.</w:t>
      </w:r>
    </w:p>
    <w:p w:rsidR="00FE3992" w:rsidRDefault="00FE3992" w:rsidP="00FE3992">
      <w:pPr>
        <w:pStyle w:val="Prrafodelista"/>
        <w:rPr>
          <w:lang w:val="es-ES_tradnl"/>
        </w:rPr>
      </w:pPr>
    </w:p>
    <w:p w:rsidR="00FE3992" w:rsidRPr="00FE3992" w:rsidRDefault="00FE3992" w:rsidP="00FE3992">
      <w:pPr>
        <w:pStyle w:val="Prrafodelista"/>
        <w:rPr>
          <w:b/>
          <w:bCs/>
          <w:lang w:val="es-ES_tradnl"/>
        </w:rPr>
      </w:pPr>
      <w:r w:rsidRPr="00FE3992">
        <w:rPr>
          <w:lang w:val="es-ES_tradnl"/>
        </w:rPr>
        <w:t> </w:t>
      </w:r>
      <w:r w:rsidRPr="00FE3992">
        <w:rPr>
          <w:b/>
          <w:bCs/>
          <w:lang w:val="es-ES_tradnl"/>
        </w:rPr>
        <w:t xml:space="preserve">Competencias genéricas </w:t>
      </w:r>
    </w:p>
    <w:p w:rsidR="00740AF8" w:rsidRPr="00FE3992" w:rsidRDefault="00740AF8" w:rsidP="00740AF8">
      <w:pPr>
        <w:numPr>
          <w:ilvl w:val="0"/>
          <w:numId w:val="1"/>
        </w:numPr>
      </w:pPr>
      <w:r w:rsidRPr="00740AF8">
        <w:rPr>
          <w:lang w:val="es-ES_tradnl"/>
        </w:rPr>
        <w:t>pertenecen al área del saber.</w:t>
      </w:r>
    </w:p>
    <w:p w:rsidR="00740AF8" w:rsidRPr="00740AF8" w:rsidRDefault="00FE3992" w:rsidP="00FE3992">
      <w:pPr>
        <w:pStyle w:val="Prrafodelista"/>
        <w:rPr>
          <w:b/>
          <w:bCs/>
          <w:lang w:val="es-ES_tradnl"/>
        </w:rPr>
      </w:pPr>
      <w:r w:rsidRPr="00FE3992">
        <w:rPr>
          <w:lang w:val="es-ES_tradnl"/>
        </w:rPr>
        <w:t> </w:t>
      </w:r>
      <w:r w:rsidRPr="00FE3992">
        <w:rPr>
          <w:b/>
          <w:bCs/>
          <w:lang w:val="es-ES_tradnl"/>
        </w:rPr>
        <w:t xml:space="preserve">Competencias genéricas </w:t>
      </w:r>
    </w:p>
    <w:p w:rsidR="00740AF8" w:rsidRPr="00740AF8" w:rsidRDefault="00740AF8" w:rsidP="00740AF8">
      <w:pPr>
        <w:numPr>
          <w:ilvl w:val="0"/>
          <w:numId w:val="1"/>
        </w:numPr>
      </w:pPr>
      <w:r w:rsidRPr="00740AF8">
        <w:rPr>
          <w:lang w:val="es-ES_tradnl"/>
        </w:rPr>
        <w:t>pertenecen al área del saber-hacer</w:t>
      </w:r>
    </w:p>
    <w:p w:rsidR="00740AF8" w:rsidRDefault="00740AF8" w:rsidP="00740AF8">
      <w:pPr>
        <w:ind w:left="720"/>
      </w:pPr>
    </w:p>
    <w:p w:rsidR="00740AF8" w:rsidRPr="00FE3992" w:rsidRDefault="00FE3992" w:rsidP="00740AF8">
      <w:pPr>
        <w:ind w:left="720"/>
        <w:rPr>
          <w:b/>
          <w:bCs/>
        </w:rPr>
      </w:pPr>
      <w:r w:rsidRPr="00FE3992">
        <w:rPr>
          <w:b/>
          <w:bCs/>
        </w:rPr>
        <w:t>Competencias básicas</w:t>
      </w:r>
    </w:p>
    <w:p w:rsidR="00740AF8" w:rsidRPr="00740AF8" w:rsidRDefault="00740AF8" w:rsidP="00740AF8">
      <w:pPr>
        <w:ind w:left="720"/>
      </w:pPr>
      <w:r w:rsidRPr="00740AF8">
        <w:rPr>
          <w:lang w:val="es-419"/>
        </w:rPr>
        <w:t>Son l</w:t>
      </w:r>
      <w:r w:rsidRPr="00740AF8">
        <w:rPr>
          <w:lang w:val="es-ES_tradnl"/>
        </w:rPr>
        <w:t xml:space="preserve">as capacidades actitudinales para el aprendizaje de una profesión; en ellas se encuentran las competencias del lenguaje oral y escrito, así como las de negociación, empatía, tipos de pensamiento, liderazgo, etc. Estamos de acuerdo que una enfermera no puede serlo si no ha desarrollado la competencia de la paciencia; un abogado, la habilidad de la negociación y la conciliación, un directivo, sin el pensamiento estratégico, etc.  </w:t>
      </w:r>
    </w:p>
    <w:p w:rsidR="00FE3992" w:rsidRPr="00740AF8" w:rsidRDefault="00740AF8" w:rsidP="00FE3992">
      <w:pPr>
        <w:ind w:left="720"/>
        <w:rPr>
          <w:b/>
          <w:bCs/>
          <w:lang w:val="es-ES_tradnl"/>
        </w:rPr>
      </w:pPr>
      <w:r w:rsidRPr="00740AF8">
        <w:rPr>
          <w:lang w:val="es-ES_tradnl"/>
        </w:rPr>
        <w:t> </w:t>
      </w:r>
      <w:r w:rsidR="00FE3992" w:rsidRPr="00FE3992">
        <w:rPr>
          <w:b/>
          <w:bCs/>
          <w:lang w:val="es-ES_tradnl"/>
        </w:rPr>
        <w:t xml:space="preserve">Competencias genéricas </w:t>
      </w:r>
    </w:p>
    <w:p w:rsidR="00FE3992" w:rsidRPr="00FE3992" w:rsidRDefault="00FE3992" w:rsidP="00FE3992">
      <w:pPr>
        <w:ind w:left="720"/>
      </w:pPr>
      <w:r w:rsidRPr="00FE3992">
        <w:rPr>
          <w:lang w:val="es-ES_tradnl"/>
        </w:rPr>
        <w:t>Se refieren a la base común de la profesión, es decir, las habilidades cognitivas, técnicas y metodológicas que adquiere el profesional para poder comprender teóricamente un problema.</w:t>
      </w:r>
    </w:p>
    <w:p w:rsidR="00FE3992" w:rsidRPr="00FE3992" w:rsidRDefault="00FE3992" w:rsidP="00FE3992">
      <w:pPr>
        <w:ind w:left="720"/>
        <w:rPr>
          <w:b/>
          <w:bCs/>
        </w:rPr>
      </w:pPr>
      <w:r w:rsidRPr="00FE3992">
        <w:rPr>
          <w:lang w:val="es-ES_tradnl"/>
        </w:rPr>
        <w:lastRenderedPageBreak/>
        <w:t> </w:t>
      </w:r>
      <w:r w:rsidRPr="00FE3992">
        <w:rPr>
          <w:b/>
          <w:bCs/>
          <w:lang w:val="es-ES_tradnl"/>
        </w:rPr>
        <w:t xml:space="preserve">Competencias específicas </w:t>
      </w:r>
    </w:p>
    <w:p w:rsidR="00FE3992" w:rsidRPr="00FE3992" w:rsidRDefault="00FE3992" w:rsidP="00FE3992">
      <w:pPr>
        <w:ind w:left="720"/>
      </w:pPr>
      <w:r w:rsidRPr="00FE3992">
        <w:rPr>
          <w:lang w:val="es-ES_tradnl"/>
        </w:rPr>
        <w:t>Hacen referencia a las habilidades prácticas que se requieren para el ejercicio profesional, es decir, para la ejecución y solución de un problema.</w:t>
      </w:r>
    </w:p>
    <w:p w:rsidR="00740AF8" w:rsidRPr="00740AF8" w:rsidRDefault="00740AF8" w:rsidP="00740AF8">
      <w:pPr>
        <w:ind w:left="720"/>
      </w:pPr>
    </w:p>
    <w:p w:rsidR="00740AF8" w:rsidRDefault="00740AF8"/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Default="00FE3992">
      <w:pPr>
        <w:rPr>
          <w:lang w:val="es-419"/>
        </w:rPr>
      </w:pPr>
    </w:p>
    <w:p w:rsidR="00FE3992" w:rsidRPr="00FE3992" w:rsidRDefault="00FE3992">
      <w:pPr>
        <w:rPr>
          <w:b/>
          <w:bCs/>
          <w:lang w:val="es-419"/>
        </w:rPr>
      </w:pPr>
      <w:r w:rsidRPr="00FE3992">
        <w:rPr>
          <w:b/>
          <w:bCs/>
          <w:lang w:val="es-419"/>
        </w:rPr>
        <w:lastRenderedPageBreak/>
        <w:t xml:space="preserve">Referencias </w:t>
      </w:r>
    </w:p>
    <w:p w:rsidR="00740AF8" w:rsidRDefault="00FE3992">
      <w:r w:rsidRPr="00FE3992">
        <w:rPr>
          <w:lang w:val="es-419"/>
        </w:rPr>
        <w:t xml:space="preserve">Barnett R. (2001). </w:t>
      </w:r>
      <w:r w:rsidRPr="00FE3992">
        <w:rPr>
          <w:i/>
          <w:iCs/>
          <w:lang w:val="es-419"/>
        </w:rPr>
        <w:t>Los límites de la competencia. El conocimiento, la educación superior y la sociedad.</w:t>
      </w:r>
      <w:r w:rsidRPr="00FE3992">
        <w:rPr>
          <w:lang w:val="es-419"/>
        </w:rPr>
        <w:t xml:space="preserve"> Madrid: Gedisa</w:t>
      </w:r>
    </w:p>
    <w:sectPr w:rsidR="00740A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97AAE"/>
    <w:multiLevelType w:val="hybridMultilevel"/>
    <w:tmpl w:val="6C184A04"/>
    <w:lvl w:ilvl="0" w:tplc="0E88E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AD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E7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8E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07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68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8C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61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1E0AA5"/>
    <w:multiLevelType w:val="hybridMultilevel"/>
    <w:tmpl w:val="197AE1D2"/>
    <w:lvl w:ilvl="0" w:tplc="D396B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A5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2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83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65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8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43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E3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0B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8820F4"/>
    <w:multiLevelType w:val="hybridMultilevel"/>
    <w:tmpl w:val="E9388B92"/>
    <w:lvl w:ilvl="0" w:tplc="C41E6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8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A4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A5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F6A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A2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4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0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28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F8"/>
    <w:rsid w:val="002C2816"/>
    <w:rsid w:val="005865B7"/>
    <w:rsid w:val="00740AF8"/>
    <w:rsid w:val="00D25B74"/>
    <w:rsid w:val="00E80BDE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5CF3"/>
  <w15:chartTrackingRefBased/>
  <w15:docId w15:val="{214BDE39-5C92-44BC-BC0D-B1ADEDFF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5</cp:revision>
  <dcterms:created xsi:type="dcterms:W3CDTF">2020-03-14T00:10:00Z</dcterms:created>
  <dcterms:modified xsi:type="dcterms:W3CDTF">2020-09-11T16:48:00Z</dcterms:modified>
</cp:coreProperties>
</file>