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B1" w:rsidRPr="00C07EB1" w:rsidRDefault="00C07EB1" w:rsidP="00C07EB1">
      <w:pPr>
        <w:jc w:val="center"/>
        <w:rPr>
          <w:rFonts w:cs="Arial"/>
          <w:b/>
          <w:szCs w:val="24"/>
          <w:lang w:eastAsia="es-ES"/>
        </w:rPr>
      </w:pPr>
      <w:r>
        <w:rPr>
          <w:rFonts w:cs="Arial"/>
          <w:b/>
          <w:szCs w:val="24"/>
          <w:lang w:eastAsia="es-ES"/>
        </w:rPr>
        <w:t>E</w:t>
      </w:r>
      <w:r w:rsidRPr="00C07EB1">
        <w:rPr>
          <w:rFonts w:cs="Arial"/>
          <w:b/>
          <w:szCs w:val="24"/>
          <w:lang w:eastAsia="es-ES"/>
        </w:rPr>
        <w:t>volución de la contabilidad en el periodo científico</w:t>
      </w:r>
    </w:p>
    <w:p w:rsidR="00C07EB1" w:rsidRPr="00DD4E7C" w:rsidRDefault="00C07EB1" w:rsidP="00C07EB1">
      <w:pPr>
        <w:rPr>
          <w:rFonts w:cs="Arial"/>
          <w:b/>
          <w:szCs w:val="24"/>
          <w:lang w:eastAsia="es-ES"/>
        </w:rPr>
      </w:pPr>
    </w:p>
    <w:p w:rsidR="00B258A3" w:rsidRDefault="005340FC" w:rsidP="00C07EB1">
      <w:pPr>
        <w:rPr>
          <w:rFonts w:cs="Arial"/>
          <w:szCs w:val="24"/>
          <w:lang w:eastAsia="es-ES"/>
        </w:rPr>
      </w:pPr>
      <w:r w:rsidRPr="00DD4E7C">
        <w:rPr>
          <w:rFonts w:cs="Arial"/>
          <w:b/>
          <w:szCs w:val="24"/>
          <w:lang w:eastAsia="es-ES"/>
        </w:rPr>
        <w:t>Instrucción:</w:t>
      </w:r>
      <w:r>
        <w:rPr>
          <w:rFonts w:cs="Arial"/>
          <w:szCs w:val="24"/>
          <w:lang w:eastAsia="es-ES"/>
        </w:rPr>
        <w:t xml:space="preserve"> realizar línea de tiempo interactiva</w:t>
      </w:r>
      <w:r w:rsidR="00892C65">
        <w:rPr>
          <w:rFonts w:cs="Arial"/>
          <w:szCs w:val="24"/>
          <w:lang w:eastAsia="es-ES"/>
        </w:rPr>
        <w:t xml:space="preserve"> de 4 secciones</w:t>
      </w:r>
      <w:bookmarkStart w:id="0" w:name="_GoBack"/>
      <w:bookmarkEnd w:id="0"/>
      <w:r>
        <w:rPr>
          <w:rFonts w:cs="Arial"/>
          <w:szCs w:val="24"/>
          <w:lang w:eastAsia="es-ES"/>
        </w:rPr>
        <w:t>, son 4 década</w:t>
      </w:r>
      <w:r w:rsidR="00DD4E7C">
        <w:rPr>
          <w:rFonts w:cs="Arial"/>
          <w:szCs w:val="24"/>
          <w:lang w:eastAsia="es-ES"/>
        </w:rPr>
        <w:t>s</w:t>
      </w:r>
      <w:r>
        <w:rPr>
          <w:rFonts w:cs="Arial"/>
          <w:szCs w:val="24"/>
          <w:lang w:eastAsia="es-ES"/>
        </w:rPr>
        <w:t>, pero son demasiado extensas, así que se propone realizar la interactividad, pero cuando piquen en cada década</w:t>
      </w:r>
      <w:r w:rsidR="00B258A3">
        <w:rPr>
          <w:rFonts w:cs="Arial"/>
          <w:szCs w:val="24"/>
          <w:lang w:eastAsia="es-ES"/>
        </w:rPr>
        <w:t xml:space="preserve"> sale una infografía o el texto con varios íconos para que no se torne pesado el recurso. </w:t>
      </w:r>
      <w:r w:rsidR="003A1FCA">
        <w:rPr>
          <w:rFonts w:cs="Arial"/>
          <w:szCs w:val="24"/>
          <w:lang w:eastAsia="es-ES"/>
        </w:rPr>
        <w:t>Va título + introducción + instrucción + la línea de tiempo con las décad</w:t>
      </w:r>
      <w:r w:rsidR="00971829">
        <w:rPr>
          <w:rFonts w:cs="Arial"/>
          <w:szCs w:val="24"/>
          <w:lang w:eastAsia="es-ES"/>
        </w:rPr>
        <w:t>as, cuando se encuentren en cada década debe salir el título + la infografía.</w:t>
      </w:r>
      <w:r w:rsidR="003A1FCA">
        <w:rPr>
          <w:rFonts w:cs="Arial"/>
          <w:szCs w:val="24"/>
          <w:lang w:eastAsia="es-ES"/>
        </w:rPr>
        <w:t xml:space="preserve"> </w:t>
      </w:r>
      <w:r w:rsidR="00B258A3">
        <w:rPr>
          <w:rFonts w:cs="Arial"/>
          <w:szCs w:val="24"/>
          <w:lang w:eastAsia="es-ES"/>
        </w:rPr>
        <w:t>A continuación, se incorpora la plantilla para la línea de tiempo y las</w:t>
      </w:r>
      <w:r w:rsidR="00DD4E7C">
        <w:rPr>
          <w:rFonts w:cs="Arial"/>
          <w:szCs w:val="24"/>
          <w:lang w:eastAsia="es-ES"/>
        </w:rPr>
        <w:t xml:space="preserve"> plantillas de las</w:t>
      </w:r>
      <w:r w:rsidR="00B258A3">
        <w:rPr>
          <w:rFonts w:cs="Arial"/>
          <w:szCs w:val="24"/>
          <w:lang w:eastAsia="es-ES"/>
        </w:rPr>
        <w:t xml:space="preserve"> infografías </w:t>
      </w:r>
      <w:r w:rsidR="00DD4E7C">
        <w:rPr>
          <w:rFonts w:cs="Arial"/>
          <w:szCs w:val="24"/>
          <w:lang w:eastAsia="es-ES"/>
        </w:rPr>
        <w:t>para</w:t>
      </w:r>
      <w:r w:rsidR="00B258A3">
        <w:rPr>
          <w:rFonts w:cs="Arial"/>
          <w:szCs w:val="24"/>
          <w:lang w:eastAsia="es-ES"/>
        </w:rPr>
        <w:t xml:space="preserve"> cada década</w:t>
      </w:r>
      <w:r w:rsidR="003A1FCA">
        <w:rPr>
          <w:rFonts w:cs="Arial"/>
          <w:szCs w:val="24"/>
          <w:lang w:eastAsia="es-ES"/>
        </w:rPr>
        <w:t xml:space="preserve"> se ponen en lugar respectivo, en color amarillo</w:t>
      </w:r>
      <w:r w:rsidR="00B258A3">
        <w:rPr>
          <w:rFonts w:cs="Arial"/>
          <w:szCs w:val="24"/>
          <w:lang w:eastAsia="es-ES"/>
        </w:rPr>
        <w:t>:</w:t>
      </w:r>
    </w:p>
    <w:p w:rsidR="00D3377C" w:rsidRDefault="00D3377C" w:rsidP="00C07EB1">
      <w:pPr>
        <w:rPr>
          <w:rFonts w:cs="Arial"/>
          <w:szCs w:val="24"/>
          <w:lang w:eastAsia="es-ES"/>
        </w:rPr>
      </w:pPr>
    </w:p>
    <w:p w:rsidR="00D3377C" w:rsidRDefault="00D3377C" w:rsidP="00D3377C">
      <w:pPr>
        <w:rPr>
          <w:rFonts w:cs="Arial"/>
          <w:b/>
          <w:szCs w:val="24"/>
          <w:lang w:eastAsia="es-ES"/>
        </w:rPr>
      </w:pPr>
      <w:r w:rsidRPr="00D3377C">
        <w:rPr>
          <w:rFonts w:cs="Arial"/>
          <w:b/>
          <w:szCs w:val="24"/>
          <w:lang w:eastAsia="es-ES"/>
        </w:rPr>
        <w:t xml:space="preserve">En el contexto mundial, en 1944, se constituye el </w:t>
      </w:r>
      <w:proofErr w:type="spellStart"/>
      <w:r w:rsidRPr="00D3377C">
        <w:rPr>
          <w:rFonts w:cs="Arial"/>
          <w:b/>
          <w:szCs w:val="24"/>
          <w:lang w:eastAsia="es-ES"/>
        </w:rPr>
        <w:t>Bretton</w:t>
      </w:r>
      <w:proofErr w:type="spellEnd"/>
      <w:r w:rsidRPr="00D3377C">
        <w:rPr>
          <w:rFonts w:cs="Arial"/>
          <w:b/>
          <w:szCs w:val="24"/>
          <w:lang w:eastAsia="es-ES"/>
        </w:rPr>
        <w:t xml:space="preserve"> Woods denominado el nuevo orden económico mundial, en el cual se fortalecen las relaciones comerciales y financieras entre los países más industrializados del mundo y se busca poner fin al proteccionismo de la guerra. Como consecuencia, en 1946 se crean los organismos multilaterales Banco Mundial y Fondo Monetario Internacional (FMI). </w:t>
      </w:r>
      <w:r w:rsidRPr="00D3377C">
        <w:rPr>
          <w:rFonts w:cs="Arial"/>
          <w:b/>
          <w:szCs w:val="24"/>
          <w:lang w:eastAsia="es-ES"/>
        </w:rPr>
        <w:fldChar w:fldCharType="begin" w:fldLock="1"/>
      </w:r>
      <w:r w:rsidRPr="00D3377C">
        <w:rPr>
          <w:rFonts w:cs="Arial"/>
          <w:b/>
          <w:szCs w:val="24"/>
          <w:lang w:eastAsia="es-ES"/>
        </w:rPr>
        <w:instrText>ADDIN CSL_CITATION {"citationItems":[{"id":"ITEM-1","itemData":{"author":[{"dropping-particle":"","family":"Pérez Ramírez","given":"Jorge","non-dropping-particle":"","parse-names":false,"suffix":""}],"container-title":"Madrid. Marcial Pons","id":"ITEM-1","issued":{"date-parts":[["2009"]]},"title":"Banca y contabilidad","type":"article-journal"},"uris":["http://www.mendeley.com/documents/?uuid=0ab0f683-22c1-475d-ab5e-a9bac0bc8dba"]}],"mendeley":{"formattedCitation":"(Pérez Ramírez, 2009)","plainTextFormattedCitation":"(Pérez Ramírez, 2009)","previouslyFormattedCitation":"(Pérez Ramírez, 2009)"},"properties":{"noteIndex":0},"schema":"https://github.com/citation-style-language/schema/raw/master/csl-citation.json"}</w:instrText>
      </w:r>
      <w:r w:rsidRPr="00D3377C">
        <w:rPr>
          <w:rFonts w:cs="Arial"/>
          <w:b/>
          <w:szCs w:val="24"/>
          <w:lang w:eastAsia="es-ES"/>
        </w:rPr>
        <w:fldChar w:fldCharType="separate"/>
      </w:r>
      <w:r w:rsidRPr="00D3377C">
        <w:rPr>
          <w:rFonts w:cs="Arial"/>
          <w:b/>
          <w:noProof/>
          <w:szCs w:val="24"/>
          <w:lang w:eastAsia="es-ES"/>
        </w:rPr>
        <w:t>(Pérez Ramírez, 2009)</w:t>
      </w:r>
      <w:r w:rsidRPr="00D3377C">
        <w:rPr>
          <w:rFonts w:cs="Arial"/>
          <w:b/>
          <w:szCs w:val="24"/>
          <w:lang w:eastAsia="es-ES"/>
        </w:rPr>
        <w:fldChar w:fldCharType="end"/>
      </w:r>
    </w:p>
    <w:p w:rsidR="00D3377C" w:rsidRDefault="00D3377C" w:rsidP="00D3377C">
      <w:pPr>
        <w:rPr>
          <w:rFonts w:cs="Arial"/>
          <w:b/>
          <w:szCs w:val="24"/>
          <w:lang w:eastAsia="es-ES"/>
        </w:rPr>
      </w:pPr>
    </w:p>
    <w:p w:rsidR="00D3377C" w:rsidRPr="00EE5B18" w:rsidRDefault="00D3377C" w:rsidP="00EE5B18">
      <w:pPr>
        <w:jc w:val="center"/>
        <w:rPr>
          <w:rFonts w:cs="Arial"/>
          <w:b/>
          <w:color w:val="4472C4" w:themeColor="accent5"/>
          <w:szCs w:val="24"/>
          <w:lang w:eastAsia="es-ES"/>
        </w:rPr>
      </w:pPr>
      <w:r w:rsidRPr="00EE5B18">
        <w:rPr>
          <w:rFonts w:cs="Arial"/>
          <w:b/>
          <w:color w:val="4472C4" w:themeColor="accent5"/>
          <w:szCs w:val="24"/>
          <w:lang w:eastAsia="es-ES"/>
        </w:rPr>
        <w:t>Haz clic en cada</w:t>
      </w:r>
      <w:r w:rsidR="00EE5B18" w:rsidRPr="00EE5B18">
        <w:rPr>
          <w:rFonts w:cs="Arial"/>
          <w:b/>
          <w:color w:val="4472C4" w:themeColor="accent5"/>
          <w:szCs w:val="24"/>
          <w:lang w:eastAsia="es-ES"/>
        </w:rPr>
        <w:t xml:space="preserve"> década para ampliar la información:</w:t>
      </w:r>
    </w:p>
    <w:p w:rsidR="00D3377C" w:rsidRDefault="00D3377C" w:rsidP="00D3377C">
      <w:pPr>
        <w:rPr>
          <w:rFonts w:cs="Arial"/>
          <w:b/>
          <w:szCs w:val="24"/>
          <w:lang w:eastAsia="es-ES"/>
        </w:rPr>
      </w:pPr>
    </w:p>
    <w:p w:rsidR="00D3377C" w:rsidRPr="00D3377C" w:rsidRDefault="00091614" w:rsidP="00D3377C">
      <w:pPr>
        <w:jc w:val="center"/>
        <w:rPr>
          <w:rFonts w:cs="Arial"/>
          <w:b/>
          <w:szCs w:val="24"/>
          <w:lang w:eastAsia="es-ES"/>
        </w:rPr>
      </w:pPr>
      <w:r>
        <w:rPr>
          <w:noProof/>
          <w:lang w:val="en-US" w:eastAsia="en-US"/>
        </w:rPr>
        <mc:AlternateContent>
          <mc:Choice Requires="wps">
            <w:drawing>
              <wp:anchor distT="0" distB="0" distL="114300" distR="114300" simplePos="0" relativeHeight="251673600" behindDoc="0" locked="0" layoutInCell="1" allowOverlap="1" wp14:anchorId="6E2D0EC9" wp14:editId="519D343F">
                <wp:simplePos x="0" y="0"/>
                <wp:positionH relativeFrom="column">
                  <wp:posOffset>3603397</wp:posOffset>
                </wp:positionH>
                <wp:positionV relativeFrom="paragraph">
                  <wp:posOffset>1054950</wp:posOffset>
                </wp:positionV>
                <wp:extent cx="793439" cy="387386"/>
                <wp:effectExtent l="0" t="0" r="6985" b="0"/>
                <wp:wrapNone/>
                <wp:docPr id="10" name="Cuadro de texto 10"/>
                <wp:cNvGraphicFramePr/>
                <a:graphic xmlns:a="http://schemas.openxmlformats.org/drawingml/2006/main">
                  <a:graphicData uri="http://schemas.microsoft.com/office/word/2010/wordprocessingShape">
                    <wps:wsp>
                      <wps:cNvSpPr txBox="1"/>
                      <wps:spPr>
                        <a:xfrm>
                          <a:off x="0" y="0"/>
                          <a:ext cx="793439" cy="387386"/>
                        </a:xfrm>
                        <a:prstGeom prst="rect">
                          <a:avLst/>
                        </a:prstGeom>
                        <a:solidFill>
                          <a:schemeClr val="lt1"/>
                        </a:solidFill>
                        <a:ln w="6350">
                          <a:noFill/>
                        </a:ln>
                      </wps:spPr>
                      <wps:txbx>
                        <w:txbxContent>
                          <w:p w:rsidR="00091614" w:rsidRPr="000775EE" w:rsidRDefault="00091614" w:rsidP="00D3377C">
                            <w:pPr>
                              <w:jc w:val="center"/>
                              <w:rPr>
                                <w:sz w:val="16"/>
                                <w:szCs w:val="16"/>
                                <w:lang w:val="es-MX"/>
                              </w:rPr>
                            </w:pPr>
                            <w:r>
                              <w:rPr>
                                <w:sz w:val="16"/>
                                <w:szCs w:val="16"/>
                                <w:lang w:val="es-MX"/>
                              </w:rPr>
                              <w:t>Investigación contable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0EC9" id="_x0000_t202" coordsize="21600,21600" o:spt="202" path="m,l,21600r21600,l21600,xe">
                <v:stroke joinstyle="miter"/>
                <v:path gradientshapeok="t" o:connecttype="rect"/>
              </v:shapetype>
              <v:shape id="Cuadro de texto 10" o:spid="_x0000_s1026" type="#_x0000_t202" style="position:absolute;left:0;text-align:left;margin-left:283.75pt;margin-top:83.05pt;width:62.5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" fillcolor="white [3201]" stroked="f" strokeweight=".5pt">
                <v:textbox>
                  <w:txbxContent>
                    <w:p w:rsidR="00091614" w:rsidRPr="000775EE" w:rsidRDefault="00091614" w:rsidP="00D3377C">
                      <w:pPr>
                        <w:jc w:val="center"/>
                        <w:rPr>
                          <w:sz w:val="16"/>
                          <w:szCs w:val="16"/>
                          <w:lang w:val="es-MX"/>
                        </w:rPr>
                      </w:pPr>
                      <w:r>
                        <w:rPr>
                          <w:sz w:val="16"/>
                          <w:szCs w:val="16"/>
                          <w:lang w:val="es-MX"/>
                        </w:rPr>
                        <w:t>Investigación contable</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32AD31C2" wp14:editId="395AB771">
                <wp:simplePos x="0" y="0"/>
                <wp:positionH relativeFrom="column">
                  <wp:posOffset>1783835</wp:posOffset>
                </wp:positionH>
                <wp:positionV relativeFrom="paragraph">
                  <wp:posOffset>1098659</wp:posOffset>
                </wp:positionV>
                <wp:extent cx="793115" cy="457200"/>
                <wp:effectExtent l="0" t="0" r="6985" b="0"/>
                <wp:wrapNone/>
                <wp:docPr id="6" name="Cuadro de texto 6"/>
                <wp:cNvGraphicFramePr/>
                <a:graphic xmlns:a="http://schemas.openxmlformats.org/drawingml/2006/main">
                  <a:graphicData uri="http://schemas.microsoft.com/office/word/2010/wordprocessingShape">
                    <wps:wsp>
                      <wps:cNvSpPr txBox="1"/>
                      <wps:spPr>
                        <a:xfrm>
                          <a:off x="0" y="0"/>
                          <a:ext cx="793115" cy="457200"/>
                        </a:xfrm>
                        <a:prstGeom prst="rect">
                          <a:avLst/>
                        </a:prstGeom>
                        <a:solidFill>
                          <a:schemeClr val="lt1"/>
                        </a:solidFill>
                        <a:ln w="6350">
                          <a:noFill/>
                        </a:ln>
                      </wps:spPr>
                      <wps:txbx>
                        <w:txbxContent>
                          <w:p w:rsidR="00562BA2" w:rsidRPr="000775EE" w:rsidRDefault="00562BA2" w:rsidP="00D3377C">
                            <w:pPr>
                              <w:jc w:val="center"/>
                              <w:rPr>
                                <w:sz w:val="16"/>
                                <w:szCs w:val="16"/>
                                <w:lang w:val="es-MX"/>
                              </w:rPr>
                            </w:pPr>
                            <w:r>
                              <w:rPr>
                                <w:sz w:val="16"/>
                                <w:szCs w:val="16"/>
                                <w:lang w:val="es-MX"/>
                              </w:rPr>
                              <w:t>E</w:t>
                            </w:r>
                            <w:r w:rsidRPr="00562BA2">
                              <w:rPr>
                                <w:sz w:val="16"/>
                                <w:szCs w:val="16"/>
                                <w:lang w:val="es-MX"/>
                              </w:rPr>
                              <w:t>dad de oro de la contabilidad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31C2" id="Cuadro de texto 6" o:spid="_x0000_s1027" type="#_x0000_t202" style="position:absolute;left:0;text-align:left;margin-left:140.45pt;margin-top:86.5pt;width:62.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" fillcolor="white [3201]" stroked="f" strokeweight=".5pt">
                <v:textbox>
                  <w:txbxContent>
                    <w:p w:rsidR="00562BA2" w:rsidRPr="000775EE" w:rsidRDefault="00562BA2" w:rsidP="00D3377C">
                      <w:pPr>
                        <w:jc w:val="center"/>
                        <w:rPr>
                          <w:sz w:val="16"/>
                          <w:szCs w:val="16"/>
                          <w:lang w:val="es-MX"/>
                        </w:rPr>
                      </w:pPr>
                      <w:r>
                        <w:rPr>
                          <w:sz w:val="16"/>
                          <w:szCs w:val="16"/>
                          <w:lang w:val="es-MX"/>
                        </w:rPr>
                        <w:t>E</w:t>
                      </w:r>
                      <w:r w:rsidRPr="00562BA2">
                        <w:rPr>
                          <w:sz w:val="16"/>
                          <w:szCs w:val="16"/>
                          <w:lang w:val="es-MX"/>
                        </w:rPr>
                        <w:t>dad de oro de la contabilidad</w:t>
                      </w:r>
                    </w:p>
                  </w:txbxContent>
                </v:textbox>
              </v:shape>
            </w:pict>
          </mc:Fallback>
        </mc:AlternateContent>
      </w:r>
      <w:r w:rsidR="00240C74">
        <w:rPr>
          <w:noProof/>
          <w:lang w:val="en-US" w:eastAsia="en-US"/>
        </w:rPr>
        <mc:AlternateContent>
          <mc:Choice Requires="wps">
            <w:drawing>
              <wp:anchor distT="0" distB="0" distL="114300" distR="114300" simplePos="0" relativeHeight="251661312" behindDoc="0" locked="0" layoutInCell="1" allowOverlap="1" wp14:anchorId="3E208454" wp14:editId="00816E19">
                <wp:simplePos x="0" y="0"/>
                <wp:positionH relativeFrom="column">
                  <wp:posOffset>947073</wp:posOffset>
                </wp:positionH>
                <wp:positionV relativeFrom="paragraph">
                  <wp:posOffset>468930</wp:posOffset>
                </wp:positionV>
                <wp:extent cx="793115" cy="456397"/>
                <wp:effectExtent l="0" t="0" r="6985" b="1270"/>
                <wp:wrapNone/>
                <wp:docPr id="4" name="Cuadro de texto 4"/>
                <wp:cNvGraphicFramePr/>
                <a:graphic xmlns:a="http://schemas.openxmlformats.org/drawingml/2006/main">
                  <a:graphicData uri="http://schemas.microsoft.com/office/word/2010/wordprocessingShape">
                    <wps:wsp>
                      <wps:cNvSpPr txBox="1"/>
                      <wps:spPr>
                        <a:xfrm>
                          <a:off x="0" y="0"/>
                          <a:ext cx="793115" cy="456397"/>
                        </a:xfrm>
                        <a:prstGeom prst="rect">
                          <a:avLst/>
                        </a:prstGeom>
                        <a:solidFill>
                          <a:schemeClr val="lt1"/>
                        </a:solidFill>
                        <a:ln w="6350">
                          <a:noFill/>
                        </a:ln>
                      </wps:spPr>
                      <wps:txbx>
                        <w:txbxContent>
                          <w:p w:rsidR="004017C2" w:rsidRPr="000775EE" w:rsidRDefault="004017C2" w:rsidP="00D3377C">
                            <w:pPr>
                              <w:jc w:val="center"/>
                              <w:rPr>
                                <w:sz w:val="16"/>
                                <w:szCs w:val="16"/>
                                <w:lang w:val="es-MX"/>
                              </w:rPr>
                            </w:pPr>
                            <w:r w:rsidRPr="000775EE">
                              <w:rPr>
                                <w:sz w:val="16"/>
                                <w:szCs w:val="16"/>
                                <w:lang w:val="es-MX"/>
                              </w:rPr>
                              <w:t>Estado de flujos de efectivo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8454" id="Cuadro de texto 4" o:spid="_x0000_s1028" type="#_x0000_t202" style="position:absolute;left:0;text-align:left;margin-left:74.55pt;margin-top:36.9pt;width:62.4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" fillcolor="white [3201]" stroked="f" strokeweight=".5pt">
                <v:textbox>
                  <w:txbxContent>
                    <w:p w:rsidR="004017C2" w:rsidRPr="000775EE" w:rsidRDefault="004017C2" w:rsidP="00D3377C">
                      <w:pPr>
                        <w:jc w:val="center"/>
                        <w:rPr>
                          <w:sz w:val="16"/>
                          <w:szCs w:val="16"/>
                          <w:lang w:val="es-MX"/>
                        </w:rPr>
                      </w:pPr>
                      <w:r w:rsidRPr="000775EE">
                        <w:rPr>
                          <w:sz w:val="16"/>
                          <w:szCs w:val="16"/>
                          <w:lang w:val="es-MX"/>
                        </w:rPr>
                        <w:t>Estado de flujos de efectivo</w:t>
                      </w:r>
                    </w:p>
                  </w:txbxContent>
                </v:textbox>
              </v:shape>
            </w:pict>
          </mc:Fallback>
        </mc:AlternateContent>
      </w:r>
      <w:r w:rsidR="00251681">
        <w:rPr>
          <w:noProof/>
          <w:lang w:val="en-US" w:eastAsia="en-US"/>
        </w:rPr>
        <mc:AlternateContent>
          <mc:Choice Requires="wps">
            <w:drawing>
              <wp:anchor distT="0" distB="0" distL="114300" distR="114300" simplePos="0" relativeHeight="251671552" behindDoc="0" locked="0" layoutInCell="1" allowOverlap="1" wp14:anchorId="006977EC" wp14:editId="692A4D1C">
                <wp:simplePos x="0" y="0"/>
                <wp:positionH relativeFrom="column">
                  <wp:posOffset>2767246</wp:posOffset>
                </wp:positionH>
                <wp:positionV relativeFrom="paragraph">
                  <wp:posOffset>555194</wp:posOffset>
                </wp:positionV>
                <wp:extent cx="793439" cy="387386"/>
                <wp:effectExtent l="0" t="0" r="6985" b="0"/>
                <wp:wrapNone/>
                <wp:docPr id="9" name="Cuadro de texto 9"/>
                <wp:cNvGraphicFramePr/>
                <a:graphic xmlns:a="http://schemas.openxmlformats.org/drawingml/2006/main">
                  <a:graphicData uri="http://schemas.microsoft.com/office/word/2010/wordprocessingShape">
                    <wps:wsp>
                      <wps:cNvSpPr txBox="1"/>
                      <wps:spPr>
                        <a:xfrm>
                          <a:off x="0" y="0"/>
                          <a:ext cx="793439" cy="387386"/>
                        </a:xfrm>
                        <a:prstGeom prst="rect">
                          <a:avLst/>
                        </a:prstGeom>
                        <a:solidFill>
                          <a:schemeClr val="lt1"/>
                        </a:solidFill>
                        <a:ln w="6350">
                          <a:noFill/>
                        </a:ln>
                      </wps:spPr>
                      <wps:txbx>
                        <w:txbxContent>
                          <w:p w:rsidR="00251681" w:rsidRPr="000775EE" w:rsidRDefault="00240C74" w:rsidP="00D3377C">
                            <w:pPr>
                              <w:jc w:val="center"/>
                              <w:rPr>
                                <w:sz w:val="16"/>
                                <w:szCs w:val="16"/>
                                <w:lang w:val="es-MX"/>
                              </w:rPr>
                            </w:pPr>
                            <w:r>
                              <w:rPr>
                                <w:sz w:val="16"/>
                                <w:szCs w:val="16"/>
                                <w:lang w:val="es-MX"/>
                              </w:rPr>
                              <w:t>Contabilidad empírica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77EC" id="Cuadro de texto 9" o:spid="_x0000_s1029" type="#_x0000_t202" style="position:absolute;left:0;text-align:left;margin-left:217.9pt;margin-top:43.7pt;width:62.5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" fillcolor="white [3201]" stroked="f" strokeweight=".5pt">
                <v:textbox>
                  <w:txbxContent>
                    <w:p w:rsidR="00251681" w:rsidRPr="000775EE" w:rsidRDefault="00240C74" w:rsidP="00D3377C">
                      <w:pPr>
                        <w:jc w:val="center"/>
                        <w:rPr>
                          <w:sz w:val="16"/>
                          <w:szCs w:val="16"/>
                          <w:lang w:val="es-MX"/>
                        </w:rPr>
                      </w:pPr>
                      <w:r>
                        <w:rPr>
                          <w:sz w:val="16"/>
                          <w:szCs w:val="16"/>
                          <w:lang w:val="es-MX"/>
                        </w:rPr>
                        <w:t>Contabilidad empírica</w:t>
                      </w:r>
                    </w:p>
                  </w:txbxContent>
                </v:textbox>
              </v:shape>
            </w:pict>
          </mc:Fallback>
        </mc:AlternateContent>
      </w:r>
      <w:r w:rsidR="00BF3D54">
        <w:rPr>
          <w:noProof/>
          <w:lang w:val="en-US" w:eastAsia="en-US"/>
        </w:rPr>
        <mc:AlternateContent>
          <mc:Choice Requires="wps">
            <w:drawing>
              <wp:anchor distT="0" distB="0" distL="114300" distR="114300" simplePos="0" relativeHeight="251669504" behindDoc="0" locked="0" layoutInCell="1" allowOverlap="1" wp14:anchorId="16DD0F3D" wp14:editId="399E5FFE">
                <wp:simplePos x="0" y="0"/>
                <wp:positionH relativeFrom="column">
                  <wp:posOffset>3635590</wp:posOffset>
                </wp:positionH>
                <wp:positionV relativeFrom="paragraph">
                  <wp:posOffset>572375</wp:posOffset>
                </wp:positionV>
                <wp:extent cx="741872" cy="431321"/>
                <wp:effectExtent l="0" t="0" r="20320" b="26035"/>
                <wp:wrapNone/>
                <wp:docPr id="8" name="Cuadro de texto 8"/>
                <wp:cNvGraphicFramePr/>
                <a:graphic xmlns:a="http://schemas.openxmlformats.org/drawingml/2006/main">
                  <a:graphicData uri="http://schemas.microsoft.com/office/word/2010/wordprocessingShape">
                    <wps:wsp>
                      <wps:cNvSpPr txBox="1"/>
                      <wps:spPr>
                        <a:xfrm>
                          <a:off x="0" y="0"/>
                          <a:ext cx="741872" cy="431321"/>
                        </a:xfrm>
                        <a:prstGeom prst="rect">
                          <a:avLst/>
                        </a:prstGeom>
                        <a:solidFill>
                          <a:schemeClr val="lt1"/>
                        </a:solidFill>
                        <a:ln w="6350">
                          <a:solidFill>
                            <a:prstClr val="black"/>
                          </a:solidFill>
                        </a:ln>
                      </wps:spPr>
                      <wps:txbx>
                        <w:txbxContent>
                          <w:p w:rsidR="00001201" w:rsidRPr="00D3377C" w:rsidRDefault="00001201" w:rsidP="00D3377C">
                            <w:pPr>
                              <w:jc w:val="center"/>
                              <w:rPr>
                                <w:b/>
                                <w:sz w:val="18"/>
                                <w:szCs w:val="18"/>
                                <w:lang w:val="es-MX"/>
                              </w:rPr>
                            </w:pPr>
                            <w:r w:rsidRPr="00D3377C">
                              <w:rPr>
                                <w:b/>
                                <w:sz w:val="18"/>
                                <w:szCs w:val="18"/>
                                <w:lang w:val="es-MX"/>
                              </w:rPr>
                              <w:t xml:space="preserve">Década de los </w:t>
                            </w:r>
                            <w:r>
                              <w:rPr>
                                <w:b/>
                                <w:sz w:val="18"/>
                                <w:szCs w:val="18"/>
                                <w:lang w:val="es-MX"/>
                              </w:rPr>
                              <w:t>8</w:t>
                            </w:r>
                            <w:r w:rsidRPr="00D3377C">
                              <w:rPr>
                                <w:b/>
                                <w:sz w:val="18"/>
                                <w:szCs w:val="18"/>
                                <w:lang w:val="es-MX"/>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0F3D" id="Cuadro de texto 8" o:spid="_x0000_s1030" type="#_x0000_t202" style="position:absolute;left:0;text-align:left;margin-left:286.25pt;margin-top:45.05pt;width:58.4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" fillcolor="white [3201]" strokeweight=".5pt">
                <v:textbox>
                  <w:txbxContent>
                    <w:p w:rsidR="00001201" w:rsidRPr="00D3377C" w:rsidRDefault="00001201" w:rsidP="00D3377C">
                      <w:pPr>
                        <w:jc w:val="center"/>
                        <w:rPr>
                          <w:b/>
                          <w:sz w:val="18"/>
                          <w:szCs w:val="18"/>
                          <w:lang w:val="es-MX"/>
                        </w:rPr>
                      </w:pPr>
                      <w:r w:rsidRPr="00D3377C">
                        <w:rPr>
                          <w:b/>
                          <w:sz w:val="18"/>
                          <w:szCs w:val="18"/>
                          <w:lang w:val="es-MX"/>
                        </w:rPr>
                        <w:t xml:space="preserve">Década de los </w:t>
                      </w:r>
                      <w:r>
                        <w:rPr>
                          <w:b/>
                          <w:sz w:val="18"/>
                          <w:szCs w:val="18"/>
                          <w:lang w:val="es-MX"/>
                        </w:rPr>
                        <w:t>8</w:t>
                      </w:r>
                      <w:r w:rsidRPr="00D3377C">
                        <w:rPr>
                          <w:b/>
                          <w:sz w:val="18"/>
                          <w:szCs w:val="18"/>
                          <w:lang w:val="es-MX"/>
                        </w:rPr>
                        <w:t>0</w:t>
                      </w:r>
                    </w:p>
                  </w:txbxContent>
                </v:textbox>
              </v:shape>
            </w:pict>
          </mc:Fallback>
        </mc:AlternateContent>
      </w:r>
      <w:r w:rsidR="00BF3D54">
        <w:rPr>
          <w:noProof/>
          <w:lang w:val="en-US" w:eastAsia="en-US"/>
        </w:rPr>
        <mc:AlternateContent>
          <mc:Choice Requires="wps">
            <w:drawing>
              <wp:anchor distT="0" distB="0" distL="114300" distR="114300" simplePos="0" relativeHeight="251667456" behindDoc="0" locked="0" layoutInCell="1" allowOverlap="1" wp14:anchorId="0BD55C08" wp14:editId="133860B2">
                <wp:simplePos x="0" y="0"/>
                <wp:positionH relativeFrom="column">
                  <wp:posOffset>2782306</wp:posOffset>
                </wp:positionH>
                <wp:positionV relativeFrom="paragraph">
                  <wp:posOffset>1030426</wp:posOffset>
                </wp:positionV>
                <wp:extent cx="741872" cy="431321"/>
                <wp:effectExtent l="0" t="0" r="20320" b="26035"/>
                <wp:wrapNone/>
                <wp:docPr id="7" name="Cuadro de texto 7"/>
                <wp:cNvGraphicFramePr/>
                <a:graphic xmlns:a="http://schemas.openxmlformats.org/drawingml/2006/main">
                  <a:graphicData uri="http://schemas.microsoft.com/office/word/2010/wordprocessingShape">
                    <wps:wsp>
                      <wps:cNvSpPr txBox="1"/>
                      <wps:spPr>
                        <a:xfrm>
                          <a:off x="0" y="0"/>
                          <a:ext cx="741872" cy="431321"/>
                        </a:xfrm>
                        <a:prstGeom prst="rect">
                          <a:avLst/>
                        </a:prstGeom>
                        <a:solidFill>
                          <a:schemeClr val="lt1"/>
                        </a:solidFill>
                        <a:ln w="6350">
                          <a:solidFill>
                            <a:prstClr val="black"/>
                          </a:solidFill>
                        </a:ln>
                      </wps:spPr>
                      <wps:txbx>
                        <w:txbxContent>
                          <w:p w:rsidR="00001201" w:rsidRPr="00D3377C" w:rsidRDefault="00001201" w:rsidP="00D3377C">
                            <w:pPr>
                              <w:jc w:val="center"/>
                              <w:rPr>
                                <w:b/>
                                <w:sz w:val="18"/>
                                <w:szCs w:val="18"/>
                                <w:lang w:val="es-MX"/>
                              </w:rPr>
                            </w:pPr>
                            <w:r w:rsidRPr="00D3377C">
                              <w:rPr>
                                <w:b/>
                                <w:sz w:val="18"/>
                                <w:szCs w:val="18"/>
                                <w:lang w:val="es-MX"/>
                              </w:rPr>
                              <w:t xml:space="preserve">Década de los </w:t>
                            </w:r>
                            <w:r>
                              <w:rPr>
                                <w:b/>
                                <w:sz w:val="18"/>
                                <w:szCs w:val="18"/>
                                <w:lang w:val="es-MX"/>
                              </w:rPr>
                              <w:t>7</w:t>
                            </w:r>
                            <w:r w:rsidRPr="00D3377C">
                              <w:rPr>
                                <w:b/>
                                <w:sz w:val="18"/>
                                <w:szCs w:val="18"/>
                                <w:lang w:val="es-MX"/>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5C08" id="Cuadro de texto 7" o:spid="_x0000_s1031" type="#_x0000_t202" style="position:absolute;left:0;text-align:left;margin-left:219.1pt;margin-top:81.15pt;width:58.4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" fillcolor="white [3201]" strokeweight=".5pt">
                <v:textbox>
                  <w:txbxContent>
                    <w:p w:rsidR="00001201" w:rsidRPr="00D3377C" w:rsidRDefault="00001201" w:rsidP="00D3377C">
                      <w:pPr>
                        <w:jc w:val="center"/>
                        <w:rPr>
                          <w:b/>
                          <w:sz w:val="18"/>
                          <w:szCs w:val="18"/>
                          <w:lang w:val="es-MX"/>
                        </w:rPr>
                      </w:pPr>
                      <w:r w:rsidRPr="00D3377C">
                        <w:rPr>
                          <w:b/>
                          <w:sz w:val="18"/>
                          <w:szCs w:val="18"/>
                          <w:lang w:val="es-MX"/>
                        </w:rPr>
                        <w:t xml:space="preserve">Década de los </w:t>
                      </w:r>
                      <w:r>
                        <w:rPr>
                          <w:b/>
                          <w:sz w:val="18"/>
                          <w:szCs w:val="18"/>
                          <w:lang w:val="es-MX"/>
                        </w:rPr>
                        <w:t>7</w:t>
                      </w:r>
                      <w:r w:rsidRPr="00D3377C">
                        <w:rPr>
                          <w:b/>
                          <w:sz w:val="18"/>
                          <w:szCs w:val="18"/>
                          <w:lang w:val="es-MX"/>
                        </w:rPr>
                        <w:t>0</w:t>
                      </w:r>
                    </w:p>
                  </w:txbxContent>
                </v:textbox>
              </v:shape>
            </w:pict>
          </mc:Fallback>
        </mc:AlternateContent>
      </w:r>
      <w:r w:rsidR="00BF3D54">
        <w:rPr>
          <w:noProof/>
          <w:lang w:val="en-US" w:eastAsia="en-US"/>
        </w:rPr>
        <mc:AlternateContent>
          <mc:Choice Requires="wps">
            <w:drawing>
              <wp:anchor distT="0" distB="0" distL="114300" distR="114300" simplePos="0" relativeHeight="251663360" behindDoc="0" locked="0" layoutInCell="1" allowOverlap="1" wp14:anchorId="539CCF28" wp14:editId="41C402FB">
                <wp:simplePos x="0" y="0"/>
                <wp:positionH relativeFrom="column">
                  <wp:posOffset>1937493</wp:posOffset>
                </wp:positionH>
                <wp:positionV relativeFrom="paragraph">
                  <wp:posOffset>531196</wp:posOffset>
                </wp:positionV>
                <wp:extent cx="741872" cy="431321"/>
                <wp:effectExtent l="0" t="0" r="20320" b="26035"/>
                <wp:wrapNone/>
                <wp:docPr id="5" name="Cuadro de texto 5"/>
                <wp:cNvGraphicFramePr/>
                <a:graphic xmlns:a="http://schemas.openxmlformats.org/drawingml/2006/main">
                  <a:graphicData uri="http://schemas.microsoft.com/office/word/2010/wordprocessingShape">
                    <wps:wsp>
                      <wps:cNvSpPr txBox="1"/>
                      <wps:spPr>
                        <a:xfrm>
                          <a:off x="0" y="0"/>
                          <a:ext cx="741872" cy="431321"/>
                        </a:xfrm>
                        <a:prstGeom prst="rect">
                          <a:avLst/>
                        </a:prstGeom>
                        <a:solidFill>
                          <a:schemeClr val="lt1"/>
                        </a:solidFill>
                        <a:ln w="6350">
                          <a:solidFill>
                            <a:prstClr val="black"/>
                          </a:solidFill>
                        </a:ln>
                      </wps:spPr>
                      <wps:txbx>
                        <w:txbxContent>
                          <w:p w:rsidR="000775EE" w:rsidRPr="00D3377C" w:rsidRDefault="000775EE" w:rsidP="00D3377C">
                            <w:pPr>
                              <w:jc w:val="center"/>
                              <w:rPr>
                                <w:b/>
                                <w:sz w:val="18"/>
                                <w:szCs w:val="18"/>
                                <w:lang w:val="es-MX"/>
                              </w:rPr>
                            </w:pPr>
                            <w:r w:rsidRPr="00D3377C">
                              <w:rPr>
                                <w:b/>
                                <w:sz w:val="18"/>
                                <w:szCs w:val="18"/>
                                <w:lang w:val="es-MX"/>
                              </w:rPr>
                              <w:t xml:space="preserve">Década de los </w:t>
                            </w:r>
                            <w:r>
                              <w:rPr>
                                <w:b/>
                                <w:sz w:val="18"/>
                                <w:szCs w:val="18"/>
                                <w:lang w:val="es-MX"/>
                              </w:rPr>
                              <w:t>6</w:t>
                            </w:r>
                            <w:r w:rsidRPr="00D3377C">
                              <w:rPr>
                                <w:b/>
                                <w:sz w:val="18"/>
                                <w:szCs w:val="18"/>
                                <w:lang w:val="es-MX"/>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CF28" id="Cuadro de texto 5" o:spid="_x0000_s1032" type="#_x0000_t202" style="position:absolute;left:0;text-align:left;margin-left:152.55pt;margin-top:41.85pt;width:58.4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" fillcolor="white [3201]" strokeweight=".5pt">
                <v:textbox>
                  <w:txbxContent>
                    <w:p w:rsidR="000775EE" w:rsidRPr="00D3377C" w:rsidRDefault="000775EE" w:rsidP="00D3377C">
                      <w:pPr>
                        <w:jc w:val="center"/>
                        <w:rPr>
                          <w:b/>
                          <w:sz w:val="18"/>
                          <w:szCs w:val="18"/>
                          <w:lang w:val="es-MX"/>
                        </w:rPr>
                      </w:pPr>
                      <w:r w:rsidRPr="00D3377C">
                        <w:rPr>
                          <w:b/>
                          <w:sz w:val="18"/>
                          <w:szCs w:val="18"/>
                          <w:lang w:val="es-MX"/>
                        </w:rPr>
                        <w:t xml:space="preserve">Década de los </w:t>
                      </w:r>
                      <w:r>
                        <w:rPr>
                          <w:b/>
                          <w:sz w:val="18"/>
                          <w:szCs w:val="18"/>
                          <w:lang w:val="es-MX"/>
                        </w:rPr>
                        <w:t>6</w:t>
                      </w:r>
                      <w:r w:rsidRPr="00D3377C">
                        <w:rPr>
                          <w:b/>
                          <w:sz w:val="18"/>
                          <w:szCs w:val="18"/>
                          <w:lang w:val="es-MX"/>
                        </w:rPr>
                        <w:t>0</w:t>
                      </w:r>
                    </w:p>
                  </w:txbxContent>
                </v:textbox>
              </v:shape>
            </w:pict>
          </mc:Fallback>
        </mc:AlternateContent>
      </w:r>
      <w:r w:rsidR="00BF3D54">
        <w:rPr>
          <w:noProof/>
          <w:lang w:val="en-US" w:eastAsia="en-US"/>
        </w:rPr>
        <mc:AlternateContent>
          <mc:Choice Requires="wps">
            <w:drawing>
              <wp:anchor distT="0" distB="0" distL="114300" distR="114300" simplePos="0" relativeHeight="251659264" behindDoc="0" locked="0" layoutInCell="1" allowOverlap="1" wp14:anchorId="17B31BAC" wp14:editId="4D3949B5">
                <wp:simplePos x="0" y="0"/>
                <wp:positionH relativeFrom="column">
                  <wp:posOffset>954920</wp:posOffset>
                </wp:positionH>
                <wp:positionV relativeFrom="paragraph">
                  <wp:posOffset>1049211</wp:posOffset>
                </wp:positionV>
                <wp:extent cx="741872" cy="431321"/>
                <wp:effectExtent l="0" t="0" r="20320" b="26035"/>
                <wp:wrapNone/>
                <wp:docPr id="3" name="Cuadro de texto 3"/>
                <wp:cNvGraphicFramePr/>
                <a:graphic xmlns:a="http://schemas.openxmlformats.org/drawingml/2006/main">
                  <a:graphicData uri="http://schemas.microsoft.com/office/word/2010/wordprocessingShape">
                    <wps:wsp>
                      <wps:cNvSpPr txBox="1"/>
                      <wps:spPr>
                        <a:xfrm>
                          <a:off x="0" y="0"/>
                          <a:ext cx="741872" cy="431321"/>
                        </a:xfrm>
                        <a:prstGeom prst="rect">
                          <a:avLst/>
                        </a:prstGeom>
                        <a:solidFill>
                          <a:schemeClr val="lt1"/>
                        </a:solidFill>
                        <a:ln w="6350">
                          <a:solidFill>
                            <a:prstClr val="black"/>
                          </a:solidFill>
                        </a:ln>
                      </wps:spPr>
                      <wps:txbx>
                        <w:txbxContent>
                          <w:p w:rsidR="00D3377C" w:rsidRPr="00D3377C" w:rsidRDefault="00D3377C" w:rsidP="00D3377C">
                            <w:pPr>
                              <w:jc w:val="center"/>
                              <w:rPr>
                                <w:b/>
                                <w:sz w:val="18"/>
                                <w:szCs w:val="18"/>
                                <w:lang w:val="es-MX"/>
                              </w:rPr>
                            </w:pPr>
                            <w:r w:rsidRPr="00D3377C">
                              <w:rPr>
                                <w:b/>
                                <w:sz w:val="18"/>
                                <w:szCs w:val="18"/>
                                <w:lang w:val="es-MX"/>
                              </w:rPr>
                              <w:t>Década de los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31BAC" id="Cuadro de texto 3" o:spid="_x0000_s1033" type="#_x0000_t202" style="position:absolute;left:0;text-align:left;margin-left:75.2pt;margin-top:82.6pt;width:58.4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" fillcolor="white [3201]" strokeweight=".5pt">
                <v:textbox>
                  <w:txbxContent>
                    <w:p w:rsidR="00D3377C" w:rsidRPr="00D3377C" w:rsidRDefault="00D3377C" w:rsidP="00D3377C">
                      <w:pPr>
                        <w:jc w:val="center"/>
                        <w:rPr>
                          <w:b/>
                          <w:sz w:val="18"/>
                          <w:szCs w:val="18"/>
                          <w:lang w:val="es-MX"/>
                        </w:rPr>
                      </w:pPr>
                      <w:r w:rsidRPr="00D3377C">
                        <w:rPr>
                          <w:b/>
                          <w:sz w:val="18"/>
                          <w:szCs w:val="18"/>
                          <w:lang w:val="es-MX"/>
                        </w:rPr>
                        <w:t>Década de los 50</w:t>
                      </w:r>
                    </w:p>
                  </w:txbxContent>
                </v:textbox>
              </v:shape>
            </w:pict>
          </mc:Fallback>
        </mc:AlternateContent>
      </w:r>
      <w:r w:rsidR="00D3377C">
        <w:rPr>
          <w:noProof/>
          <w:lang w:val="en-US" w:eastAsia="en-US"/>
        </w:rPr>
        <w:drawing>
          <wp:inline distT="0" distB="0" distL="0" distR="0">
            <wp:extent cx="3847329" cy="2216126"/>
            <wp:effectExtent l="0" t="0" r="1270" b="0"/>
            <wp:docPr id="2" name="Imagen 2" descr="Minimal Timeline Info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al Timeline Infographics"/>
                    <pic:cNvPicPr>
                      <a:picLocks noChangeAspect="1" noChangeArrowheads="1"/>
                    </pic:cNvPicPr>
                  </pic:nvPicPr>
                  <pic:blipFill rotWithShape="1">
                    <a:blip r:embed="rId5">
                      <a:extLst>
                        <a:ext uri="{28A0092B-C50C-407E-A947-70E740481C1C}">
                          <a14:useLocalDpi xmlns:a14="http://schemas.microsoft.com/office/drawing/2010/main" val="0"/>
                        </a:ext>
                      </a:extLst>
                    </a:blip>
                    <a:srcRect t="23061"/>
                    <a:stretch/>
                  </pic:blipFill>
                  <pic:spPr bwMode="auto">
                    <a:xfrm>
                      <a:off x="0" y="0"/>
                      <a:ext cx="3860157" cy="2223515"/>
                    </a:xfrm>
                    <a:prstGeom prst="rect">
                      <a:avLst/>
                    </a:prstGeom>
                    <a:noFill/>
                    <a:ln>
                      <a:noFill/>
                    </a:ln>
                    <a:extLst>
                      <a:ext uri="{53640926-AAD7-44D8-BBD7-CCE9431645EC}">
                        <a14:shadowObscured xmlns:a14="http://schemas.microsoft.com/office/drawing/2010/main"/>
                      </a:ext>
                    </a:extLst>
                  </pic:spPr>
                </pic:pic>
              </a:graphicData>
            </a:graphic>
          </wp:inline>
        </w:drawing>
      </w:r>
    </w:p>
    <w:p w:rsidR="00D3377C" w:rsidRDefault="00D3377C" w:rsidP="00C07EB1">
      <w:pPr>
        <w:rPr>
          <w:rFonts w:cs="Arial"/>
          <w:szCs w:val="24"/>
          <w:lang w:eastAsia="es-ES"/>
        </w:rPr>
      </w:pPr>
    </w:p>
    <w:p w:rsidR="00B258A3" w:rsidRDefault="00B258A3" w:rsidP="00C07EB1">
      <w:pPr>
        <w:rPr>
          <w:rFonts w:cs="Arial"/>
          <w:szCs w:val="24"/>
          <w:lang w:eastAsia="es-ES"/>
        </w:rPr>
      </w:pPr>
    </w:p>
    <w:p w:rsidR="001E2809" w:rsidRDefault="006D47B6" w:rsidP="00C07EB1">
      <w:pPr>
        <w:rPr>
          <w:rFonts w:cs="Arial"/>
          <w:szCs w:val="24"/>
          <w:lang w:eastAsia="es-ES"/>
        </w:rPr>
      </w:pPr>
      <w:r>
        <w:rPr>
          <w:rFonts w:cs="Arial"/>
          <w:szCs w:val="24"/>
          <w:lang w:eastAsia="es-ES"/>
        </w:rPr>
        <w:t>L</w:t>
      </w:r>
      <w:r w:rsidR="00B258A3">
        <w:rPr>
          <w:rFonts w:cs="Arial"/>
          <w:szCs w:val="24"/>
          <w:lang w:eastAsia="es-ES"/>
        </w:rPr>
        <w:t xml:space="preserve">ínea de tiempo: </w:t>
      </w:r>
      <w:r w:rsidR="00B258A3" w:rsidRPr="006D47B6">
        <w:rPr>
          <w:rFonts w:cs="Arial"/>
          <w:szCs w:val="24"/>
          <w:highlight w:val="yellow"/>
          <w:lang w:eastAsia="es-ES"/>
        </w:rPr>
        <w:t>ISS_5096_05490</w:t>
      </w:r>
    </w:p>
    <w:p w:rsidR="001E2809" w:rsidRDefault="001E2809" w:rsidP="00C07EB1">
      <w:pPr>
        <w:rPr>
          <w:rFonts w:cs="Arial"/>
          <w:szCs w:val="24"/>
          <w:lang w:eastAsia="es-ES"/>
        </w:rPr>
      </w:pPr>
      <w:r>
        <w:rPr>
          <w:rFonts w:cs="Arial"/>
          <w:szCs w:val="24"/>
          <w:lang w:eastAsia="es-ES"/>
        </w:rPr>
        <w:t xml:space="preserve">Íconos: </w:t>
      </w:r>
      <w:r w:rsidRPr="003E3296">
        <w:rPr>
          <w:rFonts w:cs="Arial"/>
          <w:szCs w:val="24"/>
          <w:highlight w:val="yellow"/>
          <w:lang w:eastAsia="es-ES"/>
        </w:rPr>
        <w:t>década 50: poner signo pesos; década 60: poner una moneda dorada; década 70: poner un libro; década 80: poner una lupa.</w:t>
      </w:r>
    </w:p>
    <w:p w:rsidR="00B258A3" w:rsidRDefault="00B258A3" w:rsidP="00C07EB1">
      <w:pPr>
        <w:rPr>
          <w:rFonts w:cs="Arial"/>
          <w:szCs w:val="24"/>
          <w:lang w:eastAsia="es-ES"/>
        </w:rPr>
      </w:pPr>
    </w:p>
    <w:p w:rsidR="00B258A3" w:rsidRDefault="00B258A3" w:rsidP="00C07EB1">
      <w:pPr>
        <w:rPr>
          <w:rFonts w:cs="Arial"/>
          <w:szCs w:val="24"/>
          <w:lang w:eastAsia="es-ES"/>
        </w:rPr>
      </w:pPr>
    </w:p>
    <w:p w:rsidR="00B258A3" w:rsidRDefault="00B258A3" w:rsidP="00C07EB1">
      <w:pPr>
        <w:rPr>
          <w:rFonts w:cs="Arial"/>
          <w:szCs w:val="24"/>
          <w:lang w:eastAsia="es-ES"/>
        </w:rPr>
      </w:pPr>
    </w:p>
    <w:p w:rsidR="00B258A3" w:rsidRDefault="00B258A3" w:rsidP="00C07EB1">
      <w:pPr>
        <w:rPr>
          <w:rFonts w:cs="Arial"/>
          <w:szCs w:val="24"/>
          <w:lang w:eastAsia="es-ES"/>
        </w:rPr>
      </w:pPr>
    </w:p>
    <w:p w:rsidR="00C07EB1" w:rsidRPr="00BA0457" w:rsidRDefault="00C07EB1" w:rsidP="00C07EB1">
      <w:pPr>
        <w:rPr>
          <w:rFonts w:cs="Arial"/>
          <w:szCs w:val="24"/>
          <w:lang w:eastAsia="es-ES"/>
        </w:rPr>
      </w:pPr>
    </w:p>
    <w:p w:rsidR="00C07EB1" w:rsidRDefault="00C07EB1" w:rsidP="00C07EB1">
      <w:pPr>
        <w:rPr>
          <w:rFonts w:cs="Arial"/>
          <w:b/>
          <w:szCs w:val="24"/>
          <w:lang w:eastAsia="es-ES"/>
        </w:rPr>
      </w:pPr>
      <w:r w:rsidRPr="00C07EB1">
        <w:rPr>
          <w:rFonts w:cs="Arial"/>
          <w:b/>
          <w:szCs w:val="24"/>
          <w:lang w:eastAsia="es-ES"/>
        </w:rPr>
        <w:t>Década de los 50</w:t>
      </w:r>
      <w:r w:rsidR="00B45D66">
        <w:rPr>
          <w:rFonts w:cs="Arial"/>
          <w:b/>
          <w:szCs w:val="24"/>
          <w:lang w:eastAsia="es-ES"/>
        </w:rPr>
        <w:t xml:space="preserve"> </w:t>
      </w:r>
      <w:r w:rsidR="00B45D66" w:rsidRPr="00B45D66">
        <w:rPr>
          <w:rFonts w:cs="Arial"/>
          <w:b/>
          <w:szCs w:val="24"/>
          <w:highlight w:val="yellow"/>
          <w:lang w:eastAsia="es-ES"/>
        </w:rPr>
        <w:t xml:space="preserve">(dejar introducción + dos secciones </w:t>
      </w:r>
      <w:r w:rsidR="002D700D">
        <w:rPr>
          <w:rFonts w:cs="Arial"/>
          <w:b/>
          <w:szCs w:val="24"/>
          <w:highlight w:val="yellow"/>
          <w:lang w:eastAsia="es-ES"/>
        </w:rPr>
        <w:t>en</w:t>
      </w:r>
      <w:r w:rsidR="00B45D66" w:rsidRPr="00B45D66">
        <w:rPr>
          <w:rFonts w:cs="Arial"/>
          <w:b/>
          <w:szCs w:val="24"/>
          <w:highlight w:val="yellow"/>
          <w:lang w:eastAsia="es-ES"/>
        </w:rPr>
        <w:t xml:space="preserve"> la plantilla: </w:t>
      </w:r>
      <w:hyperlink r:id="rId6" w:history="1">
        <w:r w:rsidR="00B45D66" w:rsidRPr="00B45D66">
          <w:rPr>
            <w:rStyle w:val="Hipervnculo"/>
            <w:rFonts w:cs="Arial"/>
            <w:b/>
            <w:szCs w:val="24"/>
            <w:highlight w:val="yellow"/>
            <w:lang w:eastAsia="es-ES"/>
          </w:rPr>
          <w:t>https://bit.ly/2URGRUR</w:t>
        </w:r>
      </w:hyperlink>
      <w:r w:rsidR="00B45D66" w:rsidRPr="00B45D66">
        <w:rPr>
          <w:rFonts w:cs="Arial"/>
          <w:b/>
          <w:szCs w:val="24"/>
          <w:highlight w:val="yellow"/>
          <w:lang w:eastAsia="es-ES"/>
        </w:rPr>
        <w:t>)</w:t>
      </w:r>
      <w:r w:rsidR="00B45D66">
        <w:rPr>
          <w:rFonts w:cs="Arial"/>
          <w:b/>
          <w:szCs w:val="24"/>
          <w:lang w:eastAsia="es-ES"/>
        </w:rPr>
        <w:t xml:space="preserve"> </w:t>
      </w:r>
    </w:p>
    <w:p w:rsidR="00B45D66" w:rsidRDefault="00B45D66" w:rsidP="00C07EB1">
      <w:pPr>
        <w:rPr>
          <w:rFonts w:cs="Arial"/>
          <w:b/>
          <w:szCs w:val="24"/>
          <w:lang w:eastAsia="es-ES"/>
        </w:rPr>
      </w:pPr>
    </w:p>
    <w:p w:rsidR="00C07EB1" w:rsidRDefault="00C07EB1" w:rsidP="00C07EB1">
      <w:pPr>
        <w:rPr>
          <w:rFonts w:cs="Arial"/>
          <w:szCs w:val="24"/>
          <w:lang w:eastAsia="es-ES"/>
        </w:rPr>
      </w:pPr>
    </w:p>
    <w:p w:rsidR="00C07EB1" w:rsidRPr="004D5FFE" w:rsidRDefault="00C07EB1" w:rsidP="00C07EB1">
      <w:pPr>
        <w:rPr>
          <w:rFonts w:cs="Arial"/>
          <w:b/>
          <w:szCs w:val="24"/>
          <w:lang w:eastAsia="es-ES"/>
        </w:rPr>
      </w:pPr>
      <w:r w:rsidRPr="004D5FFE">
        <w:rPr>
          <w:rFonts w:cs="Arial"/>
          <w:b/>
          <w:szCs w:val="24"/>
          <w:lang w:eastAsia="es-ES"/>
        </w:rPr>
        <w:lastRenderedPageBreak/>
        <w:t>Hasta la década de los cincuenta se pueden destacar los siguientes aportes a la contabilidad:</w:t>
      </w:r>
    </w:p>
    <w:p w:rsidR="00C07EB1" w:rsidRPr="00BA0457" w:rsidRDefault="00C07EB1" w:rsidP="00C07EB1">
      <w:pPr>
        <w:rPr>
          <w:rFonts w:cs="Arial"/>
          <w:szCs w:val="24"/>
          <w:lang w:eastAsia="es-ES"/>
        </w:rPr>
      </w:pPr>
    </w:p>
    <w:p w:rsidR="00C07EB1" w:rsidRPr="00BA0457" w:rsidRDefault="00C07EB1" w:rsidP="00B45D66">
      <w:pPr>
        <w:pStyle w:val="Prrafodelista"/>
        <w:numPr>
          <w:ilvl w:val="0"/>
          <w:numId w:val="5"/>
        </w:numPr>
        <w:rPr>
          <w:rFonts w:cs="Arial"/>
          <w:szCs w:val="24"/>
          <w:lang w:eastAsia="es-ES"/>
        </w:rPr>
      </w:pPr>
      <w:r w:rsidRPr="00BA0457">
        <w:rPr>
          <w:rFonts w:cs="Arial"/>
          <w:szCs w:val="24"/>
          <w:lang w:eastAsia="es-ES"/>
        </w:rPr>
        <w:t>1947</w:t>
      </w:r>
      <w:r>
        <w:rPr>
          <w:rFonts w:cs="Arial"/>
          <w:szCs w:val="24"/>
          <w:lang w:eastAsia="es-ES"/>
        </w:rPr>
        <w:t>,</w:t>
      </w:r>
      <w:r w:rsidRPr="00BA0457">
        <w:rPr>
          <w:rFonts w:cs="Arial"/>
          <w:szCs w:val="24"/>
          <w:lang w:eastAsia="es-ES"/>
        </w:rPr>
        <w:t xml:space="preserve"> </w:t>
      </w:r>
      <w:proofErr w:type="spellStart"/>
      <w:r w:rsidRPr="00BA0457">
        <w:rPr>
          <w:rFonts w:cs="Arial"/>
          <w:szCs w:val="24"/>
          <w:lang w:eastAsia="es-ES"/>
        </w:rPr>
        <w:t>Vatter</w:t>
      </w:r>
      <w:proofErr w:type="spellEnd"/>
      <w:r w:rsidRPr="00BA0457">
        <w:rPr>
          <w:rFonts w:cs="Arial"/>
          <w:szCs w:val="24"/>
          <w:lang w:eastAsia="es-ES"/>
        </w:rPr>
        <w:t xml:space="preserve"> propone dejar de lado la teoría de la propiedad y de la entidad para dar paso</w:t>
      </w:r>
      <w:r w:rsidR="004017C2">
        <w:rPr>
          <w:rFonts w:cs="Arial"/>
          <w:szCs w:val="24"/>
          <w:lang w:eastAsia="es-ES"/>
        </w:rPr>
        <w:t xml:space="preserve"> a</w:t>
      </w:r>
      <w:r w:rsidRPr="00BA0457">
        <w:rPr>
          <w:rFonts w:cs="Arial"/>
          <w:szCs w:val="24"/>
          <w:lang w:eastAsia="es-ES"/>
        </w:rPr>
        <w:t xml:space="preserve"> un enfoque pensado en “fondos” en asociación a actividades específicas, lo cual influyó en la iniciación del estado de flujos de efectivo. </w:t>
      </w:r>
    </w:p>
    <w:p w:rsidR="00C07EB1" w:rsidRPr="00BA0457" w:rsidRDefault="00C07EB1" w:rsidP="00C07EB1">
      <w:pPr>
        <w:rPr>
          <w:rFonts w:cs="Arial"/>
          <w:szCs w:val="24"/>
          <w:lang w:eastAsia="es-ES"/>
        </w:rPr>
      </w:pPr>
    </w:p>
    <w:p w:rsidR="00C07EB1" w:rsidRPr="00BA0457" w:rsidRDefault="00C07EB1" w:rsidP="00B45D66">
      <w:pPr>
        <w:pStyle w:val="Prrafodelista"/>
        <w:numPr>
          <w:ilvl w:val="0"/>
          <w:numId w:val="5"/>
        </w:numPr>
        <w:rPr>
          <w:rFonts w:cs="Arial"/>
          <w:szCs w:val="24"/>
          <w:lang w:eastAsia="es-ES"/>
        </w:rPr>
      </w:pPr>
      <w:r w:rsidRPr="00BA0457">
        <w:rPr>
          <w:rFonts w:cs="Arial"/>
          <w:szCs w:val="24"/>
          <w:lang w:eastAsia="es-ES"/>
        </w:rPr>
        <w:t xml:space="preserve">A partir de 1950 se aplican los métodos de estadística moderna a la estadística, con los aportes de </w:t>
      </w:r>
      <w:proofErr w:type="spellStart"/>
      <w:r w:rsidRPr="00BA0457">
        <w:rPr>
          <w:rFonts w:cs="Arial"/>
          <w:szCs w:val="24"/>
          <w:lang w:eastAsia="es-ES"/>
        </w:rPr>
        <w:t>Vance</w:t>
      </w:r>
      <w:proofErr w:type="spellEnd"/>
      <w:r w:rsidRPr="00BA0457">
        <w:rPr>
          <w:rFonts w:cs="Arial"/>
          <w:szCs w:val="24"/>
          <w:lang w:eastAsia="es-ES"/>
        </w:rPr>
        <w:t xml:space="preserve"> (1950), </w:t>
      </w:r>
      <w:proofErr w:type="spellStart"/>
      <w:r w:rsidRPr="00BA0457">
        <w:rPr>
          <w:rFonts w:cs="Arial"/>
          <w:szCs w:val="24"/>
          <w:lang w:eastAsia="es-ES"/>
        </w:rPr>
        <w:t>Trueblood</w:t>
      </w:r>
      <w:proofErr w:type="spellEnd"/>
      <w:r w:rsidRPr="00BA0457">
        <w:rPr>
          <w:rFonts w:cs="Arial"/>
          <w:szCs w:val="24"/>
          <w:lang w:eastAsia="es-ES"/>
        </w:rPr>
        <w:t xml:space="preserve"> y Cooper (1955), </w:t>
      </w:r>
      <w:proofErr w:type="spellStart"/>
      <w:r w:rsidRPr="00BA0457">
        <w:rPr>
          <w:rFonts w:cs="Arial"/>
          <w:szCs w:val="24"/>
          <w:lang w:eastAsia="es-ES"/>
        </w:rPr>
        <w:t>Cyert</w:t>
      </w:r>
      <w:proofErr w:type="spellEnd"/>
      <w:r w:rsidRPr="00BA0457">
        <w:rPr>
          <w:rFonts w:cs="Arial"/>
          <w:szCs w:val="24"/>
          <w:lang w:eastAsia="es-ES"/>
        </w:rPr>
        <w:t xml:space="preserve"> y </w:t>
      </w:r>
      <w:proofErr w:type="spellStart"/>
      <w:r w:rsidRPr="00BA0457">
        <w:rPr>
          <w:rFonts w:cs="Arial"/>
          <w:szCs w:val="24"/>
          <w:lang w:eastAsia="es-ES"/>
        </w:rPr>
        <w:t>Trueblood</w:t>
      </w:r>
      <w:proofErr w:type="spellEnd"/>
      <w:r w:rsidRPr="00BA0457">
        <w:rPr>
          <w:rFonts w:cs="Arial"/>
          <w:szCs w:val="24"/>
          <w:lang w:eastAsia="es-ES"/>
        </w:rPr>
        <w:t xml:space="preserve"> (1957). </w:t>
      </w:r>
    </w:p>
    <w:p w:rsidR="00C07EB1" w:rsidRPr="00BA0457" w:rsidRDefault="00C07EB1" w:rsidP="00C07EB1">
      <w:pPr>
        <w:rPr>
          <w:rFonts w:cs="Arial"/>
          <w:szCs w:val="24"/>
          <w:lang w:eastAsia="es-ES"/>
        </w:rPr>
      </w:pPr>
    </w:p>
    <w:p w:rsidR="00C07EB1" w:rsidRPr="00BA0457" w:rsidRDefault="00C07EB1" w:rsidP="00C07EB1">
      <w:pPr>
        <w:rPr>
          <w:rFonts w:cs="Arial"/>
          <w:szCs w:val="24"/>
          <w:lang w:eastAsia="es-ES"/>
        </w:rPr>
      </w:pPr>
    </w:p>
    <w:p w:rsidR="00C07EB1" w:rsidRPr="00BA0457" w:rsidRDefault="00C07EB1" w:rsidP="009A759B">
      <w:pPr>
        <w:tabs>
          <w:tab w:val="left" w:pos="2405"/>
        </w:tabs>
        <w:rPr>
          <w:rFonts w:cs="Arial"/>
          <w:b/>
          <w:szCs w:val="24"/>
          <w:lang w:eastAsia="es-ES"/>
        </w:rPr>
      </w:pPr>
      <w:r>
        <w:rPr>
          <w:rFonts w:cs="Arial"/>
          <w:b/>
          <w:szCs w:val="24"/>
          <w:lang w:eastAsia="es-ES"/>
        </w:rPr>
        <w:t>Década de los 60</w:t>
      </w:r>
      <w:r w:rsidR="009A759B">
        <w:rPr>
          <w:rFonts w:cs="Arial"/>
          <w:b/>
          <w:szCs w:val="24"/>
          <w:lang w:eastAsia="es-ES"/>
        </w:rPr>
        <w:t xml:space="preserve"> </w:t>
      </w:r>
      <w:r w:rsidR="009A759B" w:rsidRPr="00636DBD">
        <w:rPr>
          <w:rFonts w:cs="Arial"/>
          <w:b/>
          <w:szCs w:val="24"/>
          <w:highlight w:val="yellow"/>
          <w:lang w:eastAsia="es-ES"/>
        </w:rPr>
        <w:t>(</w:t>
      </w:r>
      <w:r w:rsidR="004D5FFE" w:rsidRPr="00636DBD">
        <w:rPr>
          <w:rFonts w:cs="Arial"/>
          <w:b/>
          <w:szCs w:val="24"/>
          <w:highlight w:val="yellow"/>
          <w:lang w:eastAsia="es-ES"/>
        </w:rPr>
        <w:t xml:space="preserve">dejar introducción + 4 secciones </w:t>
      </w:r>
      <w:r w:rsidR="002D700D" w:rsidRPr="00636DBD">
        <w:rPr>
          <w:rFonts w:cs="Arial"/>
          <w:b/>
          <w:szCs w:val="24"/>
          <w:highlight w:val="yellow"/>
          <w:lang w:eastAsia="es-ES"/>
        </w:rPr>
        <w:t xml:space="preserve">en la plantilla: </w:t>
      </w:r>
      <w:hyperlink r:id="rId7" w:history="1">
        <w:r w:rsidR="00636DBD" w:rsidRPr="00636DBD">
          <w:rPr>
            <w:rStyle w:val="Hipervnculo"/>
            <w:rFonts w:cs="Arial"/>
            <w:b/>
            <w:szCs w:val="24"/>
            <w:highlight w:val="yellow"/>
            <w:lang w:eastAsia="es-ES"/>
          </w:rPr>
          <w:t>https://bit.ly/2ULLm2Z</w:t>
        </w:r>
      </w:hyperlink>
      <w:r w:rsidR="00636DBD" w:rsidRPr="00636DBD">
        <w:rPr>
          <w:rFonts w:cs="Arial"/>
          <w:b/>
          <w:szCs w:val="24"/>
          <w:highlight w:val="yellow"/>
          <w:lang w:eastAsia="es-ES"/>
        </w:rPr>
        <w:t xml:space="preserve"> - dejar solo números para darle espacio al texto)</w:t>
      </w:r>
    </w:p>
    <w:p w:rsidR="00C07EB1" w:rsidRPr="00BA0457" w:rsidRDefault="00C07EB1" w:rsidP="00C07EB1">
      <w:pPr>
        <w:rPr>
          <w:rFonts w:cs="Arial"/>
          <w:szCs w:val="24"/>
          <w:lang w:eastAsia="es-ES"/>
        </w:rPr>
      </w:pPr>
      <w:r w:rsidRPr="00BA0457">
        <w:rPr>
          <w:rFonts w:cs="Arial"/>
          <w:szCs w:val="24"/>
          <w:lang w:eastAsia="es-ES"/>
        </w:rPr>
        <w:t xml:space="preserve"> </w:t>
      </w:r>
    </w:p>
    <w:p w:rsidR="00C07EB1" w:rsidRPr="00BA0457" w:rsidRDefault="00C07EB1" w:rsidP="00C07EB1">
      <w:pPr>
        <w:rPr>
          <w:rFonts w:cs="Arial"/>
          <w:szCs w:val="24"/>
          <w:lang w:eastAsia="es-ES"/>
        </w:rPr>
      </w:pPr>
    </w:p>
    <w:p w:rsidR="00C07EB1" w:rsidRPr="004D5FFE" w:rsidRDefault="00C07EB1" w:rsidP="00C07EB1">
      <w:pPr>
        <w:rPr>
          <w:rFonts w:cs="Arial"/>
          <w:b/>
          <w:szCs w:val="24"/>
          <w:lang w:eastAsia="es-ES"/>
        </w:rPr>
      </w:pPr>
      <w:r w:rsidRPr="004D5FFE">
        <w:rPr>
          <w:rFonts w:cs="Arial"/>
          <w:b/>
          <w:szCs w:val="24"/>
          <w:lang w:eastAsia="es-ES"/>
        </w:rPr>
        <w:t xml:space="preserve">En palabras de Mattessich (2008) la década de los sesenta fue la edad de oro de la contabilidad a priori, por los debates y aportes sobre la manera de realizar la valoración ante situaciones de inflación. En esta década y debido al fenómeno de la inflación surge el debate sobre la valoración y estudios sobre el mantenimiento del capital. </w:t>
      </w:r>
    </w:p>
    <w:p w:rsidR="00C07EB1" w:rsidRDefault="00C07EB1" w:rsidP="00C07EB1">
      <w:pPr>
        <w:rPr>
          <w:rFonts w:cs="Arial"/>
          <w:szCs w:val="24"/>
          <w:lang w:eastAsia="es-ES"/>
        </w:rPr>
      </w:pPr>
    </w:p>
    <w:p w:rsidR="00C07EB1" w:rsidRPr="00BA0457" w:rsidRDefault="009A759B" w:rsidP="00C07EB1">
      <w:pPr>
        <w:rPr>
          <w:rFonts w:cs="Arial"/>
          <w:szCs w:val="24"/>
          <w:lang w:eastAsia="es-ES"/>
        </w:rPr>
      </w:pPr>
      <w:r>
        <w:rPr>
          <w:rFonts w:cs="Arial"/>
          <w:szCs w:val="24"/>
          <w:lang w:eastAsia="es-ES"/>
        </w:rPr>
        <w:t>S</w:t>
      </w:r>
      <w:r w:rsidR="00C07EB1" w:rsidRPr="00BA0457">
        <w:rPr>
          <w:rFonts w:cs="Arial"/>
          <w:szCs w:val="24"/>
          <w:lang w:eastAsia="es-ES"/>
        </w:rPr>
        <w:t xml:space="preserve">e realizaron aportes sobre </w:t>
      </w:r>
      <w:r w:rsidR="00C07EB1">
        <w:rPr>
          <w:rFonts w:cs="Arial"/>
          <w:szCs w:val="24"/>
          <w:lang w:eastAsia="es-ES"/>
        </w:rPr>
        <w:t>el mantenimiento del patrimonio</w:t>
      </w:r>
      <w:r w:rsidR="00C07EB1" w:rsidRPr="00BA0457">
        <w:rPr>
          <w:rFonts w:cs="Arial"/>
          <w:szCs w:val="24"/>
          <w:lang w:eastAsia="es-ES"/>
        </w:rPr>
        <w:t xml:space="preserve"> y el enfoque del valor actual. Por tanto, los aportes desde esta época en materia de valoración giraron en torno a la conveniencia de valores actuales de entrada, ajustes al nivel general de precios, valores de salida corrientes, coste histórico, valores actuales, valor múltiple, valor para el propietario. Este es un debate que en la actualidad está sin resolver. </w:t>
      </w:r>
    </w:p>
    <w:p w:rsidR="00C07EB1" w:rsidRPr="00BA0457" w:rsidRDefault="00C07EB1" w:rsidP="00C07EB1">
      <w:pPr>
        <w:rPr>
          <w:rFonts w:cs="Arial"/>
          <w:szCs w:val="24"/>
          <w:lang w:eastAsia="es-ES"/>
        </w:rPr>
      </w:pPr>
    </w:p>
    <w:p w:rsidR="005340FC" w:rsidRDefault="00C07EB1" w:rsidP="00C07EB1">
      <w:pPr>
        <w:rPr>
          <w:rFonts w:cs="Arial"/>
          <w:szCs w:val="24"/>
          <w:lang w:eastAsia="es-ES"/>
        </w:rPr>
      </w:pPr>
      <w:r>
        <w:rPr>
          <w:rFonts w:cs="Arial"/>
          <w:szCs w:val="24"/>
          <w:lang w:eastAsia="es-ES"/>
        </w:rPr>
        <w:t xml:space="preserve">Un </w:t>
      </w:r>
      <w:r w:rsidRPr="00BA0457">
        <w:rPr>
          <w:rFonts w:cs="Arial"/>
          <w:szCs w:val="24"/>
          <w:lang w:eastAsia="es-ES"/>
        </w:rPr>
        <w:t xml:space="preserve">segundo foco de investigación fue en torno a la formulación de postulados o axiomas. En 1961 </w:t>
      </w:r>
      <w:proofErr w:type="spellStart"/>
      <w:r w:rsidRPr="00BA0457">
        <w:rPr>
          <w:rFonts w:cs="Arial"/>
          <w:szCs w:val="24"/>
          <w:lang w:eastAsia="es-ES"/>
        </w:rPr>
        <w:t>Moonitz</w:t>
      </w:r>
      <w:proofErr w:type="spellEnd"/>
      <w:r w:rsidRPr="00BA0457">
        <w:rPr>
          <w:rFonts w:cs="Arial"/>
          <w:szCs w:val="24"/>
          <w:lang w:eastAsia="es-ES"/>
        </w:rPr>
        <w:t xml:space="preserve"> en su trabajo en el AICPA (Instituto Americano de Certificación de Contadores Públicos) formuló catorce proposiciones </w:t>
      </w:r>
      <w:r>
        <w:rPr>
          <w:rFonts w:cs="Arial"/>
          <w:szCs w:val="24"/>
          <w:lang w:eastAsia="es-ES"/>
        </w:rPr>
        <w:t xml:space="preserve">básicas </w:t>
      </w:r>
      <w:r w:rsidRPr="00BA0457">
        <w:rPr>
          <w:rFonts w:cs="Arial"/>
          <w:szCs w:val="24"/>
          <w:lang w:eastAsia="es-ES"/>
        </w:rPr>
        <w:t>y en 1962</w:t>
      </w:r>
      <w:r>
        <w:rPr>
          <w:rFonts w:cs="Arial"/>
          <w:szCs w:val="24"/>
          <w:lang w:eastAsia="es-ES"/>
        </w:rPr>
        <w:t>,</w:t>
      </w:r>
      <w:r w:rsidRPr="00BA0457">
        <w:rPr>
          <w:rFonts w:cs="Arial"/>
          <w:szCs w:val="24"/>
          <w:lang w:eastAsia="es-ES"/>
        </w:rPr>
        <w:t xml:space="preserve"> de manera conjunta con </w:t>
      </w:r>
      <w:proofErr w:type="spellStart"/>
      <w:r w:rsidRPr="00BA0457">
        <w:rPr>
          <w:rFonts w:cs="Arial"/>
          <w:szCs w:val="24"/>
          <w:lang w:eastAsia="es-ES"/>
        </w:rPr>
        <w:t>Sprouse</w:t>
      </w:r>
      <w:proofErr w:type="spellEnd"/>
      <w:r w:rsidRPr="00BA0457">
        <w:rPr>
          <w:rFonts w:cs="Arial"/>
          <w:szCs w:val="24"/>
          <w:lang w:eastAsia="es-ES"/>
        </w:rPr>
        <w:t xml:space="preserve">, dedujeron un conjunto de principios de contabilidad general, al final estos aportes fracasaron. </w:t>
      </w:r>
    </w:p>
    <w:p w:rsidR="005340FC" w:rsidRDefault="005340FC" w:rsidP="00C07EB1">
      <w:pPr>
        <w:rPr>
          <w:rFonts w:cs="Arial"/>
          <w:szCs w:val="24"/>
          <w:lang w:eastAsia="es-ES"/>
        </w:rPr>
      </w:pPr>
    </w:p>
    <w:p w:rsidR="00C07EB1" w:rsidRPr="00BA0457" w:rsidRDefault="00C07EB1" w:rsidP="00C07EB1">
      <w:pPr>
        <w:rPr>
          <w:rFonts w:cs="Arial"/>
          <w:szCs w:val="24"/>
          <w:lang w:eastAsia="es-ES"/>
        </w:rPr>
      </w:pPr>
      <w:proofErr w:type="spellStart"/>
      <w:r w:rsidRPr="00BA0457">
        <w:rPr>
          <w:rFonts w:cs="Arial"/>
          <w:szCs w:val="24"/>
          <w:lang w:eastAsia="es-ES"/>
        </w:rPr>
        <w:t>Chambers</w:t>
      </w:r>
      <w:proofErr w:type="spellEnd"/>
      <w:r w:rsidRPr="00BA0457">
        <w:rPr>
          <w:rFonts w:cs="Arial"/>
          <w:szCs w:val="24"/>
          <w:lang w:eastAsia="es-ES"/>
        </w:rPr>
        <w:t xml:space="preserve"> en 1966 hizo aportes en este tema y en 1965 y 1967 </w:t>
      </w:r>
      <w:proofErr w:type="spellStart"/>
      <w:r w:rsidRPr="00BA0457">
        <w:rPr>
          <w:rFonts w:cs="Arial"/>
          <w:szCs w:val="24"/>
          <w:lang w:eastAsia="es-ES"/>
        </w:rPr>
        <w:t>Ijiri</w:t>
      </w:r>
      <w:proofErr w:type="spellEnd"/>
      <w:r w:rsidRPr="00BA0457">
        <w:rPr>
          <w:rFonts w:cs="Arial"/>
          <w:szCs w:val="24"/>
          <w:lang w:eastAsia="es-ES"/>
        </w:rPr>
        <w:t xml:space="preserve"> realiza sus aportaciones centrado en el costo histórico como mejor camino. También se generaron aportes acerca de cuáles deben ser los objetivos de la contabilidad. </w:t>
      </w:r>
    </w:p>
    <w:p w:rsidR="00C07EB1" w:rsidRPr="00BA0457" w:rsidRDefault="00C07EB1" w:rsidP="00C07EB1">
      <w:pPr>
        <w:rPr>
          <w:rFonts w:cs="Arial"/>
          <w:szCs w:val="24"/>
          <w:lang w:eastAsia="es-ES"/>
        </w:rPr>
      </w:pPr>
      <w:r w:rsidRPr="00BA0457">
        <w:rPr>
          <w:rFonts w:cs="Arial"/>
          <w:szCs w:val="24"/>
          <w:lang w:eastAsia="es-ES"/>
        </w:rPr>
        <w:t xml:space="preserve">Otros desarrollos se resumen a continuación: </w:t>
      </w:r>
    </w:p>
    <w:p w:rsidR="00C07EB1" w:rsidRPr="00BA0457" w:rsidRDefault="00C07EB1" w:rsidP="00C07EB1">
      <w:pPr>
        <w:rPr>
          <w:rFonts w:cs="Arial"/>
          <w:szCs w:val="24"/>
          <w:lang w:eastAsia="es-ES"/>
        </w:rPr>
      </w:pPr>
    </w:p>
    <w:p w:rsidR="00C07EB1" w:rsidRPr="00BA0457" w:rsidRDefault="00C07EB1" w:rsidP="00C07EB1">
      <w:pPr>
        <w:pStyle w:val="Prrafodelista"/>
        <w:numPr>
          <w:ilvl w:val="0"/>
          <w:numId w:val="3"/>
        </w:numPr>
        <w:rPr>
          <w:rFonts w:cs="Arial"/>
          <w:szCs w:val="24"/>
          <w:lang w:eastAsia="es-ES"/>
        </w:rPr>
      </w:pPr>
      <w:proofErr w:type="spellStart"/>
      <w:r w:rsidRPr="00BA0457">
        <w:rPr>
          <w:rFonts w:cs="Arial"/>
          <w:szCs w:val="24"/>
          <w:lang w:eastAsia="es-ES"/>
        </w:rPr>
        <w:t>Charnes</w:t>
      </w:r>
      <w:proofErr w:type="spellEnd"/>
      <w:r w:rsidRPr="00BA0457">
        <w:rPr>
          <w:rFonts w:cs="Arial"/>
          <w:szCs w:val="24"/>
          <w:lang w:eastAsia="es-ES"/>
        </w:rPr>
        <w:t xml:space="preserve"> y Cooper (1957, 1961) realizaron aportes a la contabilidad de costos y de gestión, </w:t>
      </w:r>
    </w:p>
    <w:p w:rsidR="00C07EB1" w:rsidRPr="00BA0457" w:rsidRDefault="00C07EB1" w:rsidP="00C07EB1">
      <w:pPr>
        <w:rPr>
          <w:rFonts w:cs="Arial"/>
          <w:szCs w:val="24"/>
          <w:lang w:eastAsia="es-ES"/>
        </w:rPr>
      </w:pPr>
    </w:p>
    <w:p w:rsidR="00C07EB1" w:rsidRDefault="00C07EB1" w:rsidP="00C07EB1">
      <w:pPr>
        <w:pStyle w:val="Prrafodelista"/>
        <w:numPr>
          <w:ilvl w:val="0"/>
          <w:numId w:val="3"/>
        </w:numPr>
        <w:rPr>
          <w:rFonts w:cs="Arial"/>
          <w:szCs w:val="24"/>
          <w:lang w:eastAsia="es-ES"/>
        </w:rPr>
      </w:pPr>
      <w:proofErr w:type="spellStart"/>
      <w:r w:rsidRPr="00BA0457">
        <w:rPr>
          <w:rFonts w:cs="Arial"/>
          <w:szCs w:val="24"/>
          <w:lang w:eastAsia="es-ES"/>
        </w:rPr>
        <w:t>Mattesich</w:t>
      </w:r>
      <w:proofErr w:type="spellEnd"/>
      <w:r w:rsidRPr="00BA0457">
        <w:rPr>
          <w:rFonts w:cs="Arial"/>
          <w:szCs w:val="24"/>
          <w:lang w:eastAsia="es-ES"/>
        </w:rPr>
        <w:t xml:space="preserve"> (1957, 1964) propuso la definición de bases teóricas y prácticas compartidas para la </w:t>
      </w:r>
      <w:proofErr w:type="spellStart"/>
      <w:r w:rsidRPr="00BA0457">
        <w:rPr>
          <w:rFonts w:cs="Arial"/>
          <w:szCs w:val="24"/>
          <w:lang w:eastAsia="es-ES"/>
        </w:rPr>
        <w:t>microcontabilidad</w:t>
      </w:r>
      <w:proofErr w:type="spellEnd"/>
      <w:r w:rsidRPr="00BA0457">
        <w:rPr>
          <w:rFonts w:cs="Arial"/>
          <w:szCs w:val="24"/>
          <w:lang w:eastAsia="es-ES"/>
        </w:rPr>
        <w:t xml:space="preserve"> y la </w:t>
      </w:r>
      <w:proofErr w:type="spellStart"/>
      <w:r w:rsidRPr="00BA0457">
        <w:rPr>
          <w:rFonts w:cs="Arial"/>
          <w:szCs w:val="24"/>
          <w:lang w:eastAsia="es-ES"/>
        </w:rPr>
        <w:t>macrocontabilidad</w:t>
      </w:r>
      <w:proofErr w:type="spellEnd"/>
      <w:r w:rsidRPr="00BA0457">
        <w:rPr>
          <w:rFonts w:cs="Arial"/>
          <w:szCs w:val="24"/>
          <w:lang w:eastAsia="es-ES"/>
        </w:rPr>
        <w:t>, lo cual ha tenido eco únicamente en Francia y Japón</w:t>
      </w:r>
      <w:r>
        <w:rPr>
          <w:rFonts w:cs="Arial"/>
          <w:szCs w:val="24"/>
          <w:lang w:eastAsia="es-ES"/>
        </w:rPr>
        <w:t>.</w:t>
      </w:r>
    </w:p>
    <w:p w:rsidR="00C07EB1" w:rsidRPr="00F70487" w:rsidRDefault="00C07EB1" w:rsidP="00C07EB1">
      <w:pPr>
        <w:pStyle w:val="Prrafodelista"/>
        <w:rPr>
          <w:rFonts w:cs="Arial"/>
          <w:szCs w:val="24"/>
          <w:lang w:eastAsia="es-ES"/>
        </w:rPr>
      </w:pPr>
    </w:p>
    <w:p w:rsidR="00C07EB1" w:rsidRPr="00BA0457" w:rsidRDefault="004241C9" w:rsidP="00C07EB1">
      <w:pPr>
        <w:pStyle w:val="Prrafodelista"/>
        <w:numPr>
          <w:ilvl w:val="0"/>
          <w:numId w:val="3"/>
        </w:numPr>
        <w:rPr>
          <w:rFonts w:cs="Arial"/>
          <w:szCs w:val="24"/>
          <w:lang w:eastAsia="es-ES"/>
        </w:rPr>
      </w:pPr>
      <w:r>
        <w:rPr>
          <w:rFonts w:cs="Arial"/>
          <w:szCs w:val="24"/>
          <w:lang w:eastAsia="es-ES"/>
        </w:rPr>
        <w:lastRenderedPageBreak/>
        <w:t xml:space="preserve">Se incluye </w:t>
      </w:r>
      <w:r w:rsidR="00C07EB1" w:rsidRPr="00BA0457">
        <w:rPr>
          <w:rFonts w:cs="Arial"/>
          <w:szCs w:val="24"/>
          <w:lang w:eastAsia="es-ES"/>
        </w:rPr>
        <w:t>en el desarrollo de</w:t>
      </w:r>
      <w:r w:rsidR="00C07EB1">
        <w:rPr>
          <w:rFonts w:cs="Arial"/>
          <w:szCs w:val="24"/>
          <w:lang w:eastAsia="es-ES"/>
        </w:rPr>
        <w:t xml:space="preserve"> la contabilidad la lógica mate</w:t>
      </w:r>
      <w:r w:rsidR="00C07EB1" w:rsidRPr="00BA0457">
        <w:rPr>
          <w:rFonts w:cs="Arial"/>
          <w:szCs w:val="24"/>
          <w:lang w:eastAsia="es-ES"/>
        </w:rPr>
        <w:t xml:space="preserve">mática, a lo cual han aportado </w:t>
      </w:r>
      <w:proofErr w:type="spellStart"/>
      <w:r w:rsidR="00C07EB1" w:rsidRPr="00BA0457">
        <w:rPr>
          <w:rFonts w:cs="Arial"/>
          <w:szCs w:val="24"/>
          <w:lang w:eastAsia="es-ES"/>
        </w:rPr>
        <w:t>Mattesich</w:t>
      </w:r>
      <w:proofErr w:type="spellEnd"/>
      <w:r w:rsidR="00C07EB1" w:rsidRPr="00BA0457">
        <w:rPr>
          <w:rFonts w:cs="Arial"/>
          <w:szCs w:val="24"/>
          <w:lang w:eastAsia="es-ES"/>
        </w:rPr>
        <w:t xml:space="preserve"> (1967) y </w:t>
      </w:r>
      <w:proofErr w:type="spellStart"/>
      <w:r w:rsidR="00C07EB1" w:rsidRPr="00BA0457">
        <w:rPr>
          <w:rFonts w:cs="Arial"/>
          <w:szCs w:val="24"/>
          <w:lang w:eastAsia="es-ES"/>
        </w:rPr>
        <w:t>Ijiri</w:t>
      </w:r>
      <w:proofErr w:type="spellEnd"/>
      <w:r w:rsidR="00C07EB1" w:rsidRPr="00BA0457">
        <w:rPr>
          <w:rFonts w:cs="Arial"/>
          <w:szCs w:val="24"/>
          <w:lang w:eastAsia="es-ES"/>
        </w:rPr>
        <w:t xml:space="preserve"> (1965), </w:t>
      </w:r>
      <w:proofErr w:type="spellStart"/>
      <w:r w:rsidR="00C07EB1" w:rsidRPr="00BA0457">
        <w:rPr>
          <w:rFonts w:cs="Arial"/>
          <w:szCs w:val="24"/>
          <w:lang w:eastAsia="es-ES"/>
        </w:rPr>
        <w:t>Charnes</w:t>
      </w:r>
      <w:proofErr w:type="spellEnd"/>
      <w:r w:rsidR="00C07EB1" w:rsidRPr="00BA0457">
        <w:rPr>
          <w:rFonts w:cs="Arial"/>
          <w:szCs w:val="24"/>
          <w:lang w:eastAsia="es-ES"/>
        </w:rPr>
        <w:t xml:space="preserve"> y Cooper (1961), </w:t>
      </w:r>
      <w:proofErr w:type="spellStart"/>
      <w:r w:rsidR="00C07EB1" w:rsidRPr="00BA0457">
        <w:rPr>
          <w:rFonts w:cs="Arial"/>
          <w:szCs w:val="24"/>
          <w:lang w:eastAsia="es-ES"/>
        </w:rPr>
        <w:t>Dopuch</w:t>
      </w:r>
      <w:proofErr w:type="spellEnd"/>
      <w:r w:rsidR="00C07EB1" w:rsidRPr="00BA0457">
        <w:rPr>
          <w:rFonts w:cs="Arial"/>
          <w:szCs w:val="24"/>
          <w:lang w:eastAsia="es-ES"/>
        </w:rPr>
        <w:t xml:space="preserve"> (1963), </w:t>
      </w:r>
      <w:proofErr w:type="spellStart"/>
      <w:r w:rsidR="00C07EB1" w:rsidRPr="00BA0457">
        <w:rPr>
          <w:rFonts w:cs="Arial"/>
          <w:szCs w:val="24"/>
          <w:lang w:eastAsia="es-ES"/>
        </w:rPr>
        <w:t>Demski</w:t>
      </w:r>
      <w:proofErr w:type="spellEnd"/>
      <w:r w:rsidR="00C07EB1" w:rsidRPr="00BA0457">
        <w:rPr>
          <w:rFonts w:cs="Arial"/>
          <w:szCs w:val="24"/>
          <w:lang w:eastAsia="es-ES"/>
        </w:rPr>
        <w:t xml:space="preserve"> (1967). </w:t>
      </w:r>
    </w:p>
    <w:p w:rsidR="00C07EB1" w:rsidRPr="00BA0457" w:rsidRDefault="00C07EB1" w:rsidP="00C07EB1">
      <w:pPr>
        <w:rPr>
          <w:rFonts w:cs="Arial"/>
          <w:szCs w:val="24"/>
          <w:lang w:eastAsia="es-ES"/>
        </w:rPr>
      </w:pPr>
    </w:p>
    <w:p w:rsidR="00C07EB1" w:rsidRPr="00BA0457" w:rsidRDefault="00C07EB1" w:rsidP="00C07EB1">
      <w:pPr>
        <w:rPr>
          <w:rFonts w:cs="Arial"/>
          <w:szCs w:val="24"/>
          <w:lang w:eastAsia="es-ES"/>
        </w:rPr>
      </w:pPr>
      <w:r w:rsidRPr="00BA0457">
        <w:rPr>
          <w:rFonts w:cs="Arial"/>
          <w:szCs w:val="24"/>
          <w:lang w:eastAsia="es-ES"/>
        </w:rPr>
        <w:t>Es en la década de los sesenta que se configura la teoría financiera de la contabilidad, la cual se ha basado en investigación empírica. Además, surgieron aportes en torno a la teoría de la agencia, sobre la economía de</w:t>
      </w:r>
      <w:r>
        <w:rPr>
          <w:rFonts w:cs="Arial"/>
          <w:szCs w:val="24"/>
          <w:lang w:eastAsia="es-ES"/>
        </w:rPr>
        <w:t xml:space="preserve"> la información en contabilidad y</w:t>
      </w:r>
      <w:r w:rsidRPr="00BA0457">
        <w:rPr>
          <w:rFonts w:cs="Arial"/>
          <w:szCs w:val="24"/>
          <w:lang w:eastAsia="es-ES"/>
        </w:rPr>
        <w:t xml:space="preserve"> en contabilidad de costos. </w:t>
      </w:r>
    </w:p>
    <w:p w:rsidR="00C07EB1" w:rsidRPr="00BA0457" w:rsidRDefault="00C07EB1" w:rsidP="00C07EB1">
      <w:pPr>
        <w:rPr>
          <w:rFonts w:cs="Arial"/>
          <w:szCs w:val="24"/>
          <w:lang w:eastAsia="es-ES"/>
        </w:rPr>
      </w:pPr>
    </w:p>
    <w:p w:rsidR="00C07EB1" w:rsidRPr="00BA0457" w:rsidRDefault="00C07EB1" w:rsidP="00A62AE2">
      <w:pPr>
        <w:rPr>
          <w:rFonts w:cs="Arial"/>
          <w:b/>
          <w:szCs w:val="24"/>
          <w:lang w:eastAsia="es-ES"/>
        </w:rPr>
      </w:pPr>
      <w:r w:rsidRPr="00BA0457">
        <w:rPr>
          <w:rFonts w:cs="Arial"/>
          <w:b/>
          <w:szCs w:val="24"/>
          <w:lang w:eastAsia="es-ES"/>
        </w:rPr>
        <w:t xml:space="preserve">Década de los </w:t>
      </w:r>
      <w:r>
        <w:rPr>
          <w:rFonts w:cs="Arial"/>
          <w:b/>
          <w:szCs w:val="24"/>
          <w:lang w:eastAsia="es-ES"/>
        </w:rPr>
        <w:t>70</w:t>
      </w:r>
      <w:r w:rsidR="00A62AE2">
        <w:rPr>
          <w:rFonts w:cs="Arial"/>
          <w:b/>
          <w:szCs w:val="24"/>
          <w:lang w:eastAsia="es-ES"/>
        </w:rPr>
        <w:t xml:space="preserve"> (</w:t>
      </w:r>
      <w:r w:rsidR="00A62AE2">
        <w:rPr>
          <w:rFonts w:cs="Arial"/>
          <w:b/>
          <w:szCs w:val="24"/>
          <w:highlight w:val="yellow"/>
          <w:lang w:eastAsia="es-ES"/>
        </w:rPr>
        <w:t>dejar introducción + 3</w:t>
      </w:r>
      <w:r w:rsidR="00A62AE2" w:rsidRPr="00636DBD">
        <w:rPr>
          <w:rFonts w:cs="Arial"/>
          <w:b/>
          <w:szCs w:val="24"/>
          <w:highlight w:val="yellow"/>
          <w:lang w:eastAsia="es-ES"/>
        </w:rPr>
        <w:t xml:space="preserve"> secciones en la plantilla:</w:t>
      </w:r>
    </w:p>
    <w:p w:rsidR="00C07EB1" w:rsidRPr="00BA0457" w:rsidRDefault="00C07EB1" w:rsidP="00C07EB1">
      <w:pPr>
        <w:rPr>
          <w:rFonts w:cs="Arial"/>
          <w:szCs w:val="24"/>
          <w:lang w:eastAsia="es-ES"/>
        </w:rPr>
      </w:pPr>
    </w:p>
    <w:p w:rsidR="005340FC" w:rsidRPr="001F0587" w:rsidRDefault="00C07EB1" w:rsidP="00C07EB1">
      <w:pPr>
        <w:rPr>
          <w:rFonts w:cs="Arial"/>
          <w:b/>
          <w:szCs w:val="24"/>
          <w:lang w:eastAsia="es-ES"/>
        </w:rPr>
      </w:pPr>
      <w:r w:rsidRPr="001F0587">
        <w:rPr>
          <w:rFonts w:cs="Arial"/>
          <w:b/>
          <w:szCs w:val="24"/>
          <w:lang w:eastAsia="es-ES"/>
        </w:rPr>
        <w:t xml:space="preserve">Se dan los primeros avances en construcción de un marco conceptual a través de La Junta de Normas de Contabilidad Financiera (FASB) en 1974. Aparecieron asuntos sobre la medición de los ingresos y la riqueza de </w:t>
      </w:r>
      <w:proofErr w:type="spellStart"/>
      <w:r w:rsidRPr="001F0587">
        <w:rPr>
          <w:rFonts w:cs="Arial"/>
          <w:b/>
          <w:szCs w:val="24"/>
          <w:lang w:eastAsia="es-ES"/>
        </w:rPr>
        <w:t>Mock</w:t>
      </w:r>
      <w:proofErr w:type="spellEnd"/>
      <w:r w:rsidRPr="001F0587">
        <w:rPr>
          <w:rFonts w:cs="Arial"/>
          <w:b/>
          <w:szCs w:val="24"/>
          <w:lang w:eastAsia="es-ES"/>
        </w:rPr>
        <w:t xml:space="preserve"> (1976), Beaver y </w:t>
      </w:r>
      <w:proofErr w:type="spellStart"/>
      <w:r w:rsidRPr="001F0587">
        <w:rPr>
          <w:rFonts w:cs="Arial"/>
          <w:b/>
          <w:szCs w:val="24"/>
          <w:lang w:eastAsia="es-ES"/>
        </w:rPr>
        <w:t>Demski</w:t>
      </w:r>
      <w:proofErr w:type="spellEnd"/>
      <w:r w:rsidRPr="001F0587">
        <w:rPr>
          <w:rFonts w:cs="Arial"/>
          <w:b/>
          <w:szCs w:val="24"/>
          <w:lang w:eastAsia="es-ES"/>
        </w:rPr>
        <w:t xml:space="preserve"> (1979)</w:t>
      </w:r>
      <w:r w:rsidR="00636DBD" w:rsidRPr="001F0587">
        <w:rPr>
          <w:rFonts w:cs="Arial"/>
          <w:b/>
          <w:szCs w:val="24"/>
          <w:lang w:eastAsia="es-ES"/>
        </w:rPr>
        <w:t xml:space="preserve"> y</w:t>
      </w:r>
      <w:r w:rsidRPr="001F0587">
        <w:rPr>
          <w:rFonts w:cs="Arial"/>
          <w:b/>
          <w:szCs w:val="24"/>
          <w:lang w:eastAsia="es-ES"/>
        </w:rPr>
        <w:t xml:space="preserve"> los estándares de contabilidad generalmente aceptados de </w:t>
      </w:r>
      <w:proofErr w:type="spellStart"/>
      <w:r w:rsidRPr="001F0587">
        <w:rPr>
          <w:rFonts w:cs="Arial"/>
          <w:b/>
          <w:szCs w:val="24"/>
          <w:lang w:eastAsia="es-ES"/>
        </w:rPr>
        <w:t>Moonitz</w:t>
      </w:r>
      <w:proofErr w:type="spellEnd"/>
      <w:r w:rsidRPr="001F0587">
        <w:rPr>
          <w:rFonts w:cs="Arial"/>
          <w:b/>
          <w:szCs w:val="24"/>
          <w:lang w:eastAsia="es-ES"/>
        </w:rPr>
        <w:t xml:space="preserve"> (1974). </w:t>
      </w:r>
    </w:p>
    <w:p w:rsidR="005340FC" w:rsidRDefault="005340FC" w:rsidP="00C07EB1">
      <w:pPr>
        <w:rPr>
          <w:rFonts w:cs="Arial"/>
          <w:szCs w:val="24"/>
          <w:lang w:eastAsia="es-ES"/>
        </w:rPr>
      </w:pPr>
    </w:p>
    <w:p w:rsidR="00C07EB1" w:rsidRPr="00BA0457" w:rsidRDefault="005340FC" w:rsidP="00C07EB1">
      <w:pPr>
        <w:rPr>
          <w:rFonts w:cs="Arial"/>
          <w:szCs w:val="24"/>
          <w:lang w:eastAsia="es-ES"/>
        </w:rPr>
      </w:pPr>
      <w:r>
        <w:rPr>
          <w:rFonts w:cs="Arial"/>
          <w:szCs w:val="24"/>
          <w:lang w:eastAsia="es-ES"/>
        </w:rPr>
        <w:t>E</w:t>
      </w:r>
      <w:r w:rsidR="00C07EB1" w:rsidRPr="00BA0457">
        <w:rPr>
          <w:rFonts w:cs="Arial"/>
          <w:szCs w:val="24"/>
          <w:lang w:eastAsia="es-ES"/>
        </w:rPr>
        <w:t xml:space="preserve">n esta década predominó la contabilidad empírica y </w:t>
      </w:r>
      <w:r w:rsidR="00C07EB1">
        <w:rPr>
          <w:rFonts w:cs="Arial"/>
          <w:szCs w:val="24"/>
          <w:lang w:eastAsia="es-ES"/>
        </w:rPr>
        <w:t>al final del periodo surgió la t</w:t>
      </w:r>
      <w:r w:rsidR="00C07EB1" w:rsidRPr="00BA0457">
        <w:rPr>
          <w:rFonts w:cs="Arial"/>
          <w:szCs w:val="24"/>
          <w:lang w:eastAsia="es-ES"/>
        </w:rPr>
        <w:t xml:space="preserve">eoría positiva de la contabilidad de Watts y </w:t>
      </w:r>
      <w:proofErr w:type="spellStart"/>
      <w:r w:rsidR="00C07EB1" w:rsidRPr="00BA0457">
        <w:rPr>
          <w:rFonts w:cs="Arial"/>
          <w:szCs w:val="24"/>
          <w:lang w:eastAsia="es-ES"/>
        </w:rPr>
        <w:t>Zimmerman</w:t>
      </w:r>
      <w:proofErr w:type="spellEnd"/>
      <w:r w:rsidR="00C07EB1" w:rsidRPr="00BA0457">
        <w:rPr>
          <w:rFonts w:cs="Arial"/>
          <w:szCs w:val="24"/>
          <w:lang w:eastAsia="es-ES"/>
        </w:rPr>
        <w:t xml:space="preserve"> (1978 y 1979). Los desarrollo</w:t>
      </w:r>
      <w:r w:rsidR="00C07EB1">
        <w:rPr>
          <w:rFonts w:cs="Arial"/>
          <w:szCs w:val="24"/>
          <w:lang w:eastAsia="es-ES"/>
        </w:rPr>
        <w:t>s</w:t>
      </w:r>
      <w:r w:rsidR="00C07EB1" w:rsidRPr="00BA0457">
        <w:rPr>
          <w:rFonts w:cs="Arial"/>
          <w:szCs w:val="24"/>
          <w:lang w:eastAsia="es-ES"/>
        </w:rPr>
        <w:t xml:space="preserve"> de la teoría de la agencia continuaron</w:t>
      </w:r>
      <w:r w:rsidR="00C07EB1">
        <w:rPr>
          <w:rFonts w:cs="Arial"/>
          <w:szCs w:val="24"/>
          <w:lang w:eastAsia="es-ES"/>
        </w:rPr>
        <w:t xml:space="preserve"> </w:t>
      </w:r>
      <w:r w:rsidR="00C07EB1" w:rsidRPr="00BA0457">
        <w:rPr>
          <w:rFonts w:cs="Arial"/>
          <w:szCs w:val="24"/>
          <w:lang w:eastAsia="es-ES"/>
        </w:rPr>
        <w:t xml:space="preserve">en el desarrollo de la contabilidad, lo cual derivó en la llamada teoría analítica del contrato de la agencia y reavivó la rendición de cuentas como aspecto central de la contabilidad. </w:t>
      </w:r>
    </w:p>
    <w:p w:rsidR="00C07EB1" w:rsidRPr="00BA0457" w:rsidRDefault="00C07EB1" w:rsidP="00C07EB1">
      <w:pPr>
        <w:rPr>
          <w:rFonts w:cs="Arial"/>
          <w:szCs w:val="24"/>
          <w:lang w:eastAsia="es-ES"/>
        </w:rPr>
      </w:pPr>
    </w:p>
    <w:p w:rsidR="00C07EB1" w:rsidRDefault="00C07EB1" w:rsidP="00C07EB1">
      <w:pPr>
        <w:rPr>
          <w:rFonts w:cs="Arial"/>
          <w:szCs w:val="24"/>
          <w:lang w:eastAsia="es-ES"/>
        </w:rPr>
      </w:pPr>
      <w:r w:rsidRPr="00BA0457">
        <w:rPr>
          <w:rFonts w:cs="Arial"/>
          <w:szCs w:val="24"/>
          <w:lang w:eastAsia="es-ES"/>
        </w:rPr>
        <w:t>Los fenómenos inflacionarios ocurridos en América Latina reaviva</w:t>
      </w:r>
      <w:r>
        <w:rPr>
          <w:rFonts w:cs="Arial"/>
          <w:szCs w:val="24"/>
          <w:lang w:eastAsia="es-ES"/>
        </w:rPr>
        <w:t>ron el debate de la valoración. Las revistas en las cua</w:t>
      </w:r>
      <w:r w:rsidRPr="00CE4F90">
        <w:rPr>
          <w:rFonts w:cs="Arial"/>
          <w:szCs w:val="24"/>
          <w:lang w:eastAsia="es-ES"/>
        </w:rPr>
        <w:t xml:space="preserve">les se empiezan a publicar trabajos de la perspectiva heterodoxa son: </w:t>
      </w:r>
    </w:p>
    <w:p w:rsidR="005340FC" w:rsidRPr="00CE4F90" w:rsidRDefault="005340FC" w:rsidP="00C07EB1">
      <w:pPr>
        <w:rPr>
          <w:rFonts w:cs="Arial"/>
          <w:szCs w:val="24"/>
          <w:lang w:eastAsia="es-ES"/>
        </w:rPr>
      </w:pPr>
    </w:p>
    <w:p w:rsidR="00C07EB1" w:rsidRPr="005340FC" w:rsidRDefault="00C07EB1" w:rsidP="005340FC">
      <w:pPr>
        <w:pStyle w:val="Prrafodelista"/>
        <w:numPr>
          <w:ilvl w:val="0"/>
          <w:numId w:val="4"/>
        </w:numPr>
        <w:rPr>
          <w:rFonts w:cs="Arial"/>
          <w:szCs w:val="24"/>
          <w:lang w:val="en-US" w:eastAsia="es-ES"/>
        </w:rPr>
      </w:pPr>
      <w:r w:rsidRPr="005340FC">
        <w:rPr>
          <w:rFonts w:cs="Arial"/>
          <w:szCs w:val="24"/>
          <w:lang w:val="en-US" w:eastAsia="es-ES"/>
        </w:rPr>
        <w:t>Accounti</w:t>
      </w:r>
      <w:r w:rsidR="005340FC">
        <w:rPr>
          <w:rFonts w:cs="Arial"/>
          <w:szCs w:val="24"/>
          <w:lang w:val="en-US" w:eastAsia="es-ES"/>
        </w:rPr>
        <w:t>ng, organization and society.</w:t>
      </w:r>
    </w:p>
    <w:p w:rsidR="00C07EB1" w:rsidRPr="005340FC" w:rsidRDefault="00C07EB1" w:rsidP="005340FC">
      <w:pPr>
        <w:pStyle w:val="Prrafodelista"/>
        <w:numPr>
          <w:ilvl w:val="0"/>
          <w:numId w:val="4"/>
        </w:numPr>
        <w:rPr>
          <w:rFonts w:cs="Arial"/>
          <w:szCs w:val="24"/>
          <w:lang w:val="en-US" w:eastAsia="es-ES"/>
        </w:rPr>
      </w:pPr>
      <w:r w:rsidRPr="005340FC">
        <w:rPr>
          <w:rFonts w:cs="Arial"/>
          <w:szCs w:val="24"/>
          <w:lang w:val="en-US" w:eastAsia="es-ES"/>
        </w:rPr>
        <w:t xml:space="preserve">Critical </w:t>
      </w:r>
      <w:proofErr w:type="spellStart"/>
      <w:r w:rsidRPr="005340FC">
        <w:rPr>
          <w:rFonts w:cs="Arial"/>
          <w:szCs w:val="24"/>
          <w:lang w:val="en-US" w:eastAsia="es-ES"/>
        </w:rPr>
        <w:t>perspectics</w:t>
      </w:r>
      <w:proofErr w:type="spellEnd"/>
      <w:r w:rsidRPr="005340FC">
        <w:rPr>
          <w:rFonts w:cs="Arial"/>
          <w:szCs w:val="24"/>
          <w:lang w:val="en-US" w:eastAsia="es-ES"/>
        </w:rPr>
        <w:t xml:space="preserve"> in accounting.</w:t>
      </w:r>
    </w:p>
    <w:p w:rsidR="00C07EB1" w:rsidRPr="00CE4F90" w:rsidRDefault="00C07EB1" w:rsidP="00C07EB1">
      <w:pPr>
        <w:rPr>
          <w:rFonts w:cs="Arial"/>
          <w:szCs w:val="24"/>
          <w:lang w:val="en-US" w:eastAsia="es-ES"/>
        </w:rPr>
      </w:pPr>
    </w:p>
    <w:p w:rsidR="00C07EB1" w:rsidRPr="00BA0457" w:rsidRDefault="00C07EB1" w:rsidP="00C07EB1">
      <w:pPr>
        <w:rPr>
          <w:rFonts w:cs="Arial"/>
          <w:szCs w:val="24"/>
          <w:lang w:eastAsia="es-ES"/>
        </w:rPr>
      </w:pPr>
      <w:r w:rsidRPr="00BA0457">
        <w:rPr>
          <w:rFonts w:cs="Arial"/>
          <w:szCs w:val="24"/>
          <w:lang w:eastAsia="es-ES"/>
        </w:rPr>
        <w:t>Hasta ahora hemos mencionado desarrollos para la disciplina de la contabilidad que se enmarcan en lo que se denomina la corriente ortodoxa de la contabilidad. Sin embargo, en esta década aparecen las primeras publicaciones desde una perspectiva opuesta que es la mirada heterodoxa, desde este enfoque</w:t>
      </w:r>
      <w:r>
        <w:rPr>
          <w:rFonts w:cs="Arial"/>
          <w:szCs w:val="24"/>
          <w:lang w:eastAsia="es-ES"/>
        </w:rPr>
        <w:t>,</w:t>
      </w:r>
      <w:r w:rsidRPr="00BA0457">
        <w:rPr>
          <w:rFonts w:cs="Arial"/>
          <w:szCs w:val="24"/>
          <w:lang w:eastAsia="es-ES"/>
        </w:rPr>
        <w:t xml:space="preserve"> las preocupaciones de</w:t>
      </w:r>
      <w:r>
        <w:rPr>
          <w:rFonts w:cs="Arial"/>
          <w:szCs w:val="24"/>
          <w:lang w:eastAsia="es-ES"/>
        </w:rPr>
        <w:t xml:space="preserve"> investigación trascienden el có</w:t>
      </w:r>
      <w:r w:rsidRPr="00BA0457">
        <w:rPr>
          <w:rFonts w:cs="Arial"/>
          <w:szCs w:val="24"/>
          <w:lang w:eastAsia="es-ES"/>
        </w:rPr>
        <w:t>mo hacer la contabilidad, para insertarse en aspectos sobre los efectos de la contabilidad en la sociedad</w:t>
      </w:r>
      <w:r w:rsidR="00A67188">
        <w:rPr>
          <w:rFonts w:cs="Arial"/>
          <w:szCs w:val="24"/>
          <w:lang w:eastAsia="es-ES"/>
        </w:rPr>
        <w:t xml:space="preserve"> y las personas </w:t>
      </w:r>
      <w:r w:rsidR="00027D88">
        <w:rPr>
          <w:rFonts w:cs="Arial"/>
          <w:szCs w:val="24"/>
          <w:lang w:eastAsia="es-ES"/>
        </w:rPr>
        <w:t>y los efectos de esta</w:t>
      </w:r>
      <w:r w:rsidRPr="00BA0457">
        <w:rPr>
          <w:rFonts w:cs="Arial"/>
          <w:szCs w:val="24"/>
          <w:lang w:eastAsia="es-ES"/>
        </w:rPr>
        <w:t xml:space="preserve"> sobre la contabilidad, poniendo énfasis en aspectos éticos.  </w:t>
      </w:r>
    </w:p>
    <w:p w:rsidR="00C07EB1" w:rsidRPr="00BA0457" w:rsidRDefault="00C07EB1" w:rsidP="00C07EB1">
      <w:pPr>
        <w:rPr>
          <w:rFonts w:cs="Arial"/>
          <w:szCs w:val="24"/>
          <w:lang w:eastAsia="es-ES"/>
        </w:rPr>
      </w:pPr>
    </w:p>
    <w:p w:rsidR="00C07EB1" w:rsidRPr="00BA0457" w:rsidRDefault="00C07EB1" w:rsidP="00C07EB1">
      <w:pPr>
        <w:rPr>
          <w:rFonts w:cs="Arial"/>
          <w:b/>
          <w:szCs w:val="24"/>
          <w:lang w:eastAsia="es-ES"/>
        </w:rPr>
      </w:pPr>
      <w:r>
        <w:rPr>
          <w:rFonts w:cs="Arial"/>
          <w:b/>
          <w:szCs w:val="24"/>
          <w:lang w:eastAsia="es-ES"/>
        </w:rPr>
        <w:t>Desde los 80</w:t>
      </w:r>
      <w:r w:rsidRPr="00BA0457">
        <w:rPr>
          <w:rFonts w:cs="Arial"/>
          <w:b/>
          <w:szCs w:val="24"/>
          <w:lang w:eastAsia="es-ES"/>
        </w:rPr>
        <w:t xml:space="preserve"> hasta nuestros días</w:t>
      </w:r>
      <w:r w:rsidR="009F7470">
        <w:rPr>
          <w:rFonts w:cs="Arial"/>
          <w:b/>
          <w:szCs w:val="24"/>
          <w:lang w:eastAsia="es-ES"/>
        </w:rPr>
        <w:t xml:space="preserve"> </w:t>
      </w:r>
      <w:r w:rsidR="009F7470" w:rsidRPr="00DE6158">
        <w:rPr>
          <w:rFonts w:cs="Arial"/>
          <w:b/>
          <w:szCs w:val="24"/>
          <w:highlight w:val="yellow"/>
          <w:lang w:eastAsia="es-ES"/>
        </w:rPr>
        <w:t>(poner introducción</w:t>
      </w:r>
      <w:r w:rsidR="006B567F" w:rsidRPr="00DE6158">
        <w:rPr>
          <w:rFonts w:cs="Arial"/>
          <w:b/>
          <w:szCs w:val="24"/>
          <w:highlight w:val="yellow"/>
          <w:lang w:eastAsia="es-ES"/>
        </w:rPr>
        <w:t>, resaltar fechas</w:t>
      </w:r>
      <w:r w:rsidR="009F7470" w:rsidRPr="00DE6158">
        <w:rPr>
          <w:rFonts w:cs="Arial"/>
          <w:b/>
          <w:szCs w:val="24"/>
          <w:highlight w:val="yellow"/>
          <w:lang w:eastAsia="es-ES"/>
        </w:rPr>
        <w:t xml:space="preserve"> + textos con íconos</w:t>
      </w:r>
      <w:r w:rsidR="006B567F" w:rsidRPr="00DE6158">
        <w:rPr>
          <w:rFonts w:cs="Arial"/>
          <w:b/>
          <w:szCs w:val="24"/>
          <w:highlight w:val="yellow"/>
          <w:lang w:eastAsia="es-ES"/>
        </w:rPr>
        <w:t xml:space="preserve"> como empresa, investigación, contabilidad, economía, </w:t>
      </w:r>
      <w:r w:rsidR="00A864C8" w:rsidRPr="00DE6158">
        <w:rPr>
          <w:rFonts w:cs="Arial"/>
          <w:b/>
          <w:szCs w:val="24"/>
          <w:highlight w:val="yellow"/>
          <w:lang w:eastAsia="es-ES"/>
        </w:rPr>
        <w:t xml:space="preserve">matemáticas, estadística. En las viñetas </w:t>
      </w:r>
      <w:r w:rsidR="00DE6158" w:rsidRPr="00DE6158">
        <w:rPr>
          <w:rFonts w:cs="Arial"/>
          <w:b/>
          <w:szCs w:val="24"/>
          <w:highlight w:val="yellow"/>
          <w:lang w:eastAsia="es-ES"/>
        </w:rPr>
        <w:t>poner un ícono alusivo a contabilidad)</w:t>
      </w:r>
      <w:r w:rsidR="00A864C8">
        <w:rPr>
          <w:rFonts w:cs="Arial"/>
          <w:b/>
          <w:szCs w:val="24"/>
          <w:lang w:eastAsia="es-ES"/>
        </w:rPr>
        <w:t xml:space="preserve"> </w:t>
      </w:r>
    </w:p>
    <w:p w:rsidR="00C07EB1" w:rsidRPr="00BA0457" w:rsidRDefault="00C07EB1" w:rsidP="00C07EB1">
      <w:pPr>
        <w:rPr>
          <w:rFonts w:cs="Arial"/>
          <w:szCs w:val="24"/>
          <w:lang w:eastAsia="es-ES"/>
        </w:rPr>
      </w:pPr>
    </w:p>
    <w:p w:rsidR="00C07EB1" w:rsidRPr="00BA0457" w:rsidRDefault="00C07EB1" w:rsidP="00C07EB1">
      <w:pPr>
        <w:rPr>
          <w:rFonts w:cs="Arial"/>
          <w:szCs w:val="24"/>
          <w:lang w:eastAsia="es-ES"/>
        </w:rPr>
      </w:pPr>
    </w:p>
    <w:p w:rsidR="005340FC" w:rsidRPr="00212304" w:rsidRDefault="00C07EB1" w:rsidP="00C07EB1">
      <w:pPr>
        <w:rPr>
          <w:rFonts w:cs="Arial"/>
          <w:b/>
          <w:szCs w:val="24"/>
          <w:lang w:eastAsia="es-ES"/>
        </w:rPr>
      </w:pPr>
      <w:r w:rsidRPr="00212304">
        <w:rPr>
          <w:rFonts w:cs="Arial"/>
          <w:b/>
          <w:szCs w:val="24"/>
          <w:lang w:eastAsia="es-ES"/>
        </w:rPr>
        <w:lastRenderedPageBreak/>
        <w:t>En el contexto de la política económica, en la década de los 80</w:t>
      </w:r>
      <w:r w:rsidR="00212304" w:rsidRPr="00212304">
        <w:rPr>
          <w:rFonts w:cs="Arial"/>
          <w:b/>
          <w:szCs w:val="24"/>
          <w:lang w:eastAsia="es-ES"/>
        </w:rPr>
        <w:t>,</w:t>
      </w:r>
      <w:r w:rsidRPr="00212304">
        <w:rPr>
          <w:rFonts w:cs="Arial"/>
          <w:b/>
          <w:szCs w:val="24"/>
          <w:lang w:eastAsia="es-ES"/>
        </w:rPr>
        <w:t xml:space="preserve"> se inicia un proceso de desregulación financiera a partir de la creación del Comité de Supervisión Bancaria de Basilea (CB) y la publicación del documento “International </w:t>
      </w:r>
      <w:proofErr w:type="spellStart"/>
      <w:r w:rsidRPr="00212304">
        <w:rPr>
          <w:rFonts w:cs="Arial"/>
          <w:b/>
          <w:szCs w:val="24"/>
          <w:lang w:eastAsia="es-ES"/>
        </w:rPr>
        <w:t>Convergence</w:t>
      </w:r>
      <w:proofErr w:type="spellEnd"/>
      <w:r w:rsidRPr="00212304">
        <w:rPr>
          <w:rFonts w:cs="Arial"/>
          <w:b/>
          <w:szCs w:val="24"/>
          <w:lang w:eastAsia="es-ES"/>
        </w:rPr>
        <w:t xml:space="preserve"> of Capital </w:t>
      </w:r>
      <w:proofErr w:type="spellStart"/>
      <w:r w:rsidRPr="00212304">
        <w:rPr>
          <w:rFonts w:cs="Arial"/>
          <w:b/>
          <w:szCs w:val="24"/>
          <w:lang w:eastAsia="es-ES"/>
        </w:rPr>
        <w:t>Measurements</w:t>
      </w:r>
      <w:proofErr w:type="spellEnd"/>
      <w:r w:rsidRPr="00212304">
        <w:rPr>
          <w:rFonts w:cs="Arial"/>
          <w:b/>
          <w:szCs w:val="24"/>
          <w:lang w:eastAsia="es-ES"/>
        </w:rPr>
        <w:t xml:space="preserve"> and Capital </w:t>
      </w:r>
      <w:proofErr w:type="spellStart"/>
      <w:r w:rsidRPr="00212304">
        <w:rPr>
          <w:rFonts w:cs="Arial"/>
          <w:b/>
          <w:szCs w:val="24"/>
          <w:lang w:eastAsia="es-ES"/>
        </w:rPr>
        <w:t>Standards</w:t>
      </w:r>
      <w:proofErr w:type="spellEnd"/>
      <w:r w:rsidRPr="00212304">
        <w:rPr>
          <w:rFonts w:cs="Arial"/>
          <w:b/>
          <w:szCs w:val="24"/>
          <w:lang w:eastAsia="es-ES"/>
        </w:rPr>
        <w:t xml:space="preserve">". </w:t>
      </w:r>
    </w:p>
    <w:p w:rsidR="005340FC" w:rsidRDefault="005340FC" w:rsidP="00C07EB1">
      <w:pPr>
        <w:rPr>
          <w:rFonts w:cs="Arial"/>
          <w:szCs w:val="24"/>
          <w:lang w:eastAsia="es-ES"/>
        </w:rPr>
      </w:pPr>
    </w:p>
    <w:p w:rsidR="00C07EB1" w:rsidRPr="00BA0457" w:rsidRDefault="00C07EB1" w:rsidP="00C07EB1">
      <w:pPr>
        <w:rPr>
          <w:rFonts w:cs="Arial"/>
          <w:szCs w:val="24"/>
          <w:lang w:eastAsia="es-ES"/>
        </w:rPr>
      </w:pPr>
      <w:r w:rsidRPr="00BA0457">
        <w:rPr>
          <w:rFonts w:cs="Arial"/>
          <w:szCs w:val="24"/>
          <w:lang w:eastAsia="es-ES"/>
        </w:rPr>
        <w:t>En 1989 aparece el Consenso de Washington, dirigido principalm</w:t>
      </w:r>
      <w:r>
        <w:rPr>
          <w:rFonts w:cs="Arial"/>
          <w:szCs w:val="24"/>
          <w:lang w:eastAsia="es-ES"/>
        </w:rPr>
        <w:t>ente a los países en desarrollo</w:t>
      </w:r>
      <w:r w:rsidRPr="00BA0457">
        <w:rPr>
          <w:rFonts w:cs="Arial"/>
          <w:szCs w:val="24"/>
          <w:lang w:eastAsia="es-ES"/>
        </w:rPr>
        <w:t xml:space="preserve"> y que formuló lineamientos para la estabilización de las economías, lo cual implicaba intervenciones sobre el gasto fiscal</w:t>
      </w:r>
      <w:r>
        <w:rPr>
          <w:rFonts w:cs="Arial"/>
          <w:szCs w:val="24"/>
          <w:lang w:eastAsia="es-ES"/>
        </w:rPr>
        <w:t xml:space="preserve"> </w:t>
      </w:r>
      <w:r w:rsidRPr="00BA0457">
        <w:rPr>
          <w:rFonts w:cs="Arial"/>
          <w:szCs w:val="24"/>
          <w:lang w:eastAsia="es-ES"/>
        </w:rPr>
        <w:t>y la liberalización de las economías.</w:t>
      </w:r>
    </w:p>
    <w:p w:rsidR="00C07EB1" w:rsidRPr="00BA0457" w:rsidRDefault="00C07EB1" w:rsidP="00C07EB1">
      <w:pPr>
        <w:rPr>
          <w:rFonts w:cs="Arial"/>
          <w:szCs w:val="24"/>
          <w:lang w:eastAsia="es-ES"/>
        </w:rPr>
      </w:pPr>
    </w:p>
    <w:p w:rsidR="00C07EB1" w:rsidRPr="00BA0457" w:rsidRDefault="00C07EB1" w:rsidP="00C07EB1">
      <w:pPr>
        <w:rPr>
          <w:rFonts w:cs="Arial"/>
          <w:szCs w:val="24"/>
          <w:lang w:eastAsia="es-ES"/>
        </w:rPr>
      </w:pPr>
      <w:r w:rsidRPr="00BA0457">
        <w:rPr>
          <w:rFonts w:cs="Arial"/>
          <w:szCs w:val="24"/>
          <w:lang w:eastAsia="es-ES"/>
        </w:rPr>
        <w:t>En esta etapa se desarrolla la mayor cantidad de aportes en investigación contable, con investigadores mayormente formados en áreas de matemáticas y estadística en comparación con generaciones anteriores y se identifica la necesidad de ir más allá de la formalización y comprobación estadística</w:t>
      </w:r>
      <w:r>
        <w:rPr>
          <w:rFonts w:cs="Arial"/>
          <w:szCs w:val="24"/>
          <w:lang w:eastAsia="es-ES"/>
        </w:rPr>
        <w:t xml:space="preserve"> </w:t>
      </w:r>
      <w:r w:rsidRPr="00BA0457">
        <w:rPr>
          <w:rFonts w:cs="Arial"/>
          <w:szCs w:val="24"/>
          <w:lang w:eastAsia="es-ES"/>
        </w:rPr>
        <w:fldChar w:fldCharType="begin" w:fldLock="1"/>
      </w:r>
      <w:r w:rsidRPr="00BA0457">
        <w:rPr>
          <w:rFonts w:cs="Arial"/>
          <w:szCs w:val="24"/>
          <w:lang w:eastAsia="es-ES"/>
        </w:rPr>
        <w:instrText>ADDIN CSL_CITATION {"citationItems":[{"id":"ITEM-1","itemData":{"author":[{"dropping-particle":"","family":"Mattesich","given":"Richard","non-dropping-particle":"","parse-names":false,"suffix":""}],"container-title":"Revista de Contabilidad","id":"ITEM-1","issue":"5","issued":{"date-parts":[["2000"]]},"page":"19-66","title":"Hitos de la contabilidad en la segunda mitad del s. XX.pdf","type":"article-journal","volume":"3"},"uris":["http://www.mendeley.com/documents/?uuid=ec03f2db-e508-47a6-aaea-75bccff8d63e"]}],"mendeley":{"formattedCitation":"(Mattesich, 2000)","plainTextFormattedCitation":"(Mattesich, 2000)","previouslyFormattedCitation":"(Mattesich, 2000)"},"properties":{"noteIndex":0},"schema":"https://github.com/citation-style-language/schema/raw/master/csl-citation.json"}</w:instrText>
      </w:r>
      <w:r w:rsidRPr="00BA0457">
        <w:rPr>
          <w:rFonts w:cs="Arial"/>
          <w:szCs w:val="24"/>
          <w:lang w:eastAsia="es-ES"/>
        </w:rPr>
        <w:fldChar w:fldCharType="separate"/>
      </w:r>
      <w:r w:rsidRPr="00BA0457">
        <w:rPr>
          <w:rFonts w:cs="Arial"/>
          <w:noProof/>
          <w:szCs w:val="24"/>
          <w:lang w:eastAsia="es-ES"/>
        </w:rPr>
        <w:t>(Mattesich, 2000)</w:t>
      </w:r>
      <w:r w:rsidRPr="00BA0457">
        <w:rPr>
          <w:rFonts w:cs="Arial"/>
          <w:szCs w:val="24"/>
          <w:lang w:eastAsia="es-ES"/>
        </w:rPr>
        <w:fldChar w:fldCharType="end"/>
      </w:r>
      <w:r w:rsidRPr="00BA0457">
        <w:rPr>
          <w:rFonts w:cs="Arial"/>
          <w:szCs w:val="24"/>
          <w:lang w:eastAsia="es-ES"/>
        </w:rPr>
        <w:t>. Desde la década de los ochenta</w:t>
      </w:r>
      <w:r>
        <w:rPr>
          <w:rFonts w:cs="Arial"/>
          <w:szCs w:val="24"/>
          <w:lang w:eastAsia="es-ES"/>
        </w:rPr>
        <w:t xml:space="preserve"> s</w:t>
      </w:r>
      <w:r w:rsidRPr="00BA0457">
        <w:rPr>
          <w:rFonts w:cs="Arial"/>
          <w:szCs w:val="24"/>
          <w:lang w:eastAsia="es-ES"/>
        </w:rPr>
        <w:t xml:space="preserve">e generan investigaciones en diversos temas, entre los más relevantes tenemos: </w:t>
      </w:r>
    </w:p>
    <w:p w:rsidR="00C07EB1" w:rsidRPr="00BA0457" w:rsidRDefault="00C07EB1" w:rsidP="00C07EB1">
      <w:pPr>
        <w:rPr>
          <w:rFonts w:cs="Arial"/>
          <w:szCs w:val="24"/>
          <w:lang w:eastAsia="es-ES"/>
        </w:rPr>
      </w:pP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Estudios sobre contabilidad financiera desde la mirada empírica</w:t>
      </w:r>
      <w:r>
        <w:rPr>
          <w:rFonts w:cs="Arial"/>
          <w:szCs w:val="24"/>
          <w:lang w:eastAsia="es-ES"/>
        </w:rPr>
        <w:t xml:space="preserve"> </w:t>
      </w:r>
      <w:r w:rsidRPr="00BA0457">
        <w:rPr>
          <w:rFonts w:cs="Arial"/>
          <w:szCs w:val="24"/>
          <w:lang w:eastAsia="es-ES"/>
        </w:rPr>
        <w:t>sobre las elecciones contables y la utilidad de la información.</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La información contable y los mercados, incluyendo el financiero y bursátil.</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Medición de beneficios</w:t>
      </w:r>
      <w:r>
        <w:rPr>
          <w:rFonts w:cs="Arial"/>
          <w:szCs w:val="24"/>
          <w:lang w:eastAsia="es-ES"/>
        </w:rPr>
        <w:t>.</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Información contable para la toma de decisiones gerenciales</w:t>
      </w:r>
      <w:r>
        <w:rPr>
          <w:rFonts w:cs="Arial"/>
          <w:szCs w:val="24"/>
          <w:lang w:eastAsia="es-ES"/>
        </w:rPr>
        <w:t>.</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Reaparece el problema de la valoración, incluyendo la necesidad de valores de mercado “</w:t>
      </w:r>
      <w:proofErr w:type="spellStart"/>
      <w:r w:rsidRPr="00BA0457">
        <w:rPr>
          <w:rFonts w:cs="Arial"/>
          <w:szCs w:val="24"/>
          <w:lang w:eastAsia="es-ES"/>
        </w:rPr>
        <w:t>mark</w:t>
      </w:r>
      <w:proofErr w:type="spellEnd"/>
      <w:r w:rsidRPr="00BA0457">
        <w:rPr>
          <w:rFonts w:cs="Arial"/>
          <w:szCs w:val="24"/>
          <w:lang w:eastAsia="es-ES"/>
        </w:rPr>
        <w:t xml:space="preserve"> </w:t>
      </w:r>
      <w:proofErr w:type="spellStart"/>
      <w:r w:rsidRPr="00BA0457">
        <w:rPr>
          <w:rFonts w:cs="Arial"/>
          <w:szCs w:val="24"/>
          <w:lang w:eastAsia="es-ES"/>
        </w:rPr>
        <w:t>for</w:t>
      </w:r>
      <w:proofErr w:type="spellEnd"/>
      <w:r w:rsidRPr="00BA0457">
        <w:rPr>
          <w:rFonts w:cs="Arial"/>
          <w:szCs w:val="24"/>
          <w:lang w:eastAsia="es-ES"/>
        </w:rPr>
        <w:t xml:space="preserve"> </w:t>
      </w:r>
      <w:proofErr w:type="spellStart"/>
      <w:r w:rsidRPr="00BA0457">
        <w:rPr>
          <w:rFonts w:cs="Arial"/>
          <w:szCs w:val="24"/>
          <w:lang w:eastAsia="es-ES"/>
        </w:rPr>
        <w:t>market</w:t>
      </w:r>
      <w:proofErr w:type="spellEnd"/>
      <w:r w:rsidRPr="00BA0457">
        <w:rPr>
          <w:rFonts w:cs="Arial"/>
          <w:szCs w:val="24"/>
          <w:lang w:eastAsia="es-ES"/>
        </w:rPr>
        <w:t xml:space="preserve"> </w:t>
      </w:r>
      <w:proofErr w:type="spellStart"/>
      <w:r w:rsidRPr="00BA0457">
        <w:rPr>
          <w:rFonts w:cs="Arial"/>
          <w:szCs w:val="24"/>
          <w:lang w:eastAsia="es-ES"/>
        </w:rPr>
        <w:t>value</w:t>
      </w:r>
      <w:proofErr w:type="spellEnd"/>
      <w:r w:rsidRPr="00BA0457">
        <w:rPr>
          <w:rFonts w:cs="Arial"/>
          <w:szCs w:val="24"/>
          <w:lang w:eastAsia="es-ES"/>
        </w:rPr>
        <w:t xml:space="preserve">”. </w:t>
      </w:r>
    </w:p>
    <w:p w:rsidR="00C07EB1" w:rsidRPr="00BA0457" w:rsidRDefault="00C07EB1" w:rsidP="00A864C8">
      <w:pPr>
        <w:pStyle w:val="Prrafodelista"/>
        <w:numPr>
          <w:ilvl w:val="0"/>
          <w:numId w:val="6"/>
        </w:numPr>
        <w:rPr>
          <w:rFonts w:cs="Arial"/>
          <w:szCs w:val="24"/>
          <w:lang w:eastAsia="es-ES"/>
        </w:rPr>
      </w:pPr>
      <w:r>
        <w:rPr>
          <w:rFonts w:cs="Arial"/>
          <w:szCs w:val="24"/>
          <w:lang w:eastAsia="es-ES"/>
        </w:rPr>
        <w:t>P</w:t>
      </w:r>
      <w:r w:rsidRPr="00BA0457">
        <w:rPr>
          <w:rFonts w:cs="Arial"/>
          <w:szCs w:val="24"/>
          <w:lang w:eastAsia="es-ES"/>
        </w:rPr>
        <w:t>olíticas contables</w:t>
      </w:r>
      <w:r>
        <w:rPr>
          <w:rFonts w:cs="Arial"/>
          <w:szCs w:val="24"/>
          <w:lang w:eastAsia="es-ES"/>
        </w:rPr>
        <w:t>.</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 xml:space="preserve">Contabilidad organizativa y del comportamiento. </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Contabilidad organizativa</w:t>
      </w:r>
      <w:r>
        <w:rPr>
          <w:rFonts w:cs="Arial"/>
          <w:szCs w:val="24"/>
          <w:lang w:eastAsia="es-ES"/>
        </w:rPr>
        <w:t>.</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La mirada cr</w:t>
      </w:r>
      <w:r>
        <w:rPr>
          <w:rFonts w:cs="Arial"/>
          <w:szCs w:val="24"/>
          <w:lang w:eastAsia="es-ES"/>
        </w:rPr>
        <w:t>í</w:t>
      </w:r>
      <w:r w:rsidRPr="00BA0457">
        <w:rPr>
          <w:rFonts w:cs="Arial"/>
          <w:szCs w:val="24"/>
          <w:lang w:eastAsia="es-ES"/>
        </w:rPr>
        <w:t>tica de corte marxista que persiste en reconocer el carácter social de la contabilidad y su no neutralidad.</w:t>
      </w:r>
    </w:p>
    <w:p w:rsidR="00C07EB1" w:rsidRPr="000A2B9E" w:rsidRDefault="00C07EB1" w:rsidP="00A864C8">
      <w:pPr>
        <w:pStyle w:val="Prrafodelista"/>
        <w:numPr>
          <w:ilvl w:val="0"/>
          <w:numId w:val="6"/>
        </w:numPr>
        <w:rPr>
          <w:rFonts w:cs="Arial"/>
          <w:szCs w:val="24"/>
          <w:lang w:eastAsia="es-ES"/>
        </w:rPr>
      </w:pPr>
      <w:r w:rsidRPr="000A2B9E">
        <w:rPr>
          <w:rFonts w:cs="Arial"/>
          <w:szCs w:val="24"/>
          <w:lang w:eastAsia="es-ES"/>
        </w:rPr>
        <w:t>Modelación matemática</w:t>
      </w:r>
      <w:r>
        <w:rPr>
          <w:rFonts w:cs="Arial"/>
          <w:szCs w:val="24"/>
          <w:lang w:eastAsia="es-ES"/>
        </w:rPr>
        <w:t xml:space="preserve">, entre otros </w:t>
      </w:r>
      <w:r w:rsidRPr="000A2B9E">
        <w:rPr>
          <w:rFonts w:cs="Arial"/>
          <w:szCs w:val="24"/>
          <w:lang w:eastAsia="es-ES"/>
        </w:rPr>
        <w:fldChar w:fldCharType="begin" w:fldLock="1"/>
      </w:r>
      <w:r w:rsidRPr="000A2B9E">
        <w:rPr>
          <w:rFonts w:cs="Arial"/>
          <w:szCs w:val="24"/>
          <w:lang w:eastAsia="es-ES"/>
        </w:rPr>
        <w:instrText>ADDIN CSL_CITATION {"citationItems":[{"id":"ITEM-1","itemData":{"author":[{"dropping-particle":"","family":"Mattesich","given":"Richard","non-dropping-particle":"","parse-names":false,"suffix":""}],"container-title":"Revista de Contabilidad","id":"ITEM-1","issue":"5","issued":{"date-parts":[["2000"]]},"page":"19-66","title":"Hitos de la contabilidad en la segunda mitad del s. XX.pdf","type":"article-journal","volume":"3"},"uris":["http://www.mendeley.com/documents/?uuid=ec03f2db-e508-47a6-aaea-75bccff8d63e"]}],"mendeley":{"formattedCitation":"(Mattesich, 2000)","plainTextFormattedCitation":"(Mattesich, 2000)","previouslyFormattedCitation":"(Mattesich, 2000)"},"properties":{"noteIndex":0},"schema":"https://github.com/citation-style-language/schema/raw/master/csl-citation.json"}</w:instrText>
      </w:r>
      <w:r w:rsidRPr="000A2B9E">
        <w:rPr>
          <w:rFonts w:cs="Arial"/>
          <w:szCs w:val="24"/>
          <w:lang w:eastAsia="es-ES"/>
        </w:rPr>
        <w:fldChar w:fldCharType="separate"/>
      </w:r>
      <w:r w:rsidRPr="000A2B9E">
        <w:rPr>
          <w:rFonts w:cs="Arial"/>
          <w:noProof/>
          <w:szCs w:val="24"/>
          <w:lang w:eastAsia="es-ES"/>
        </w:rPr>
        <w:t>(Mattesich, 2000)</w:t>
      </w:r>
      <w:r w:rsidRPr="000A2B9E">
        <w:rPr>
          <w:rFonts w:cs="Arial"/>
          <w:szCs w:val="24"/>
          <w:lang w:eastAsia="es-ES"/>
        </w:rPr>
        <w:fldChar w:fldCharType="end"/>
      </w:r>
      <w:r>
        <w:rPr>
          <w:rFonts w:cs="Arial"/>
          <w:szCs w:val="24"/>
          <w:lang w:eastAsia="es-ES"/>
        </w:rPr>
        <w:t>.</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Valoración del capital intelectual</w:t>
      </w:r>
      <w:r>
        <w:rPr>
          <w:rFonts w:cs="Arial"/>
          <w:szCs w:val="24"/>
          <w:lang w:eastAsia="es-ES"/>
        </w:rPr>
        <w:t>.</w:t>
      </w:r>
    </w:p>
    <w:p w:rsidR="00C07EB1" w:rsidRPr="00BA0457" w:rsidRDefault="00C07EB1" w:rsidP="00A864C8">
      <w:pPr>
        <w:pStyle w:val="Prrafodelista"/>
        <w:numPr>
          <w:ilvl w:val="0"/>
          <w:numId w:val="6"/>
        </w:numPr>
        <w:rPr>
          <w:rFonts w:cs="Arial"/>
          <w:szCs w:val="24"/>
          <w:lang w:eastAsia="es-ES"/>
        </w:rPr>
      </w:pPr>
      <w:r w:rsidRPr="00BA0457">
        <w:rPr>
          <w:rFonts w:cs="Arial"/>
          <w:szCs w:val="24"/>
          <w:lang w:eastAsia="es-ES"/>
        </w:rPr>
        <w:t>Regulación contable</w:t>
      </w:r>
      <w:r>
        <w:rPr>
          <w:rFonts w:cs="Arial"/>
          <w:szCs w:val="24"/>
          <w:lang w:eastAsia="es-ES"/>
        </w:rPr>
        <w:t>.</w:t>
      </w:r>
    </w:p>
    <w:p w:rsidR="00C07EB1" w:rsidRPr="00BA0457" w:rsidRDefault="00C07EB1" w:rsidP="00C07EB1">
      <w:pPr>
        <w:pStyle w:val="Prrafodelista"/>
        <w:rPr>
          <w:rFonts w:cs="Arial"/>
          <w:szCs w:val="24"/>
          <w:lang w:eastAsia="es-ES"/>
        </w:rPr>
      </w:pPr>
    </w:p>
    <w:p w:rsidR="00C07EB1" w:rsidRPr="00BA0457" w:rsidRDefault="00C07EB1" w:rsidP="00C07EB1">
      <w:pPr>
        <w:rPr>
          <w:rFonts w:cs="Arial"/>
          <w:szCs w:val="24"/>
          <w:lang w:eastAsia="es-ES"/>
        </w:rPr>
      </w:pPr>
      <w:r w:rsidRPr="00BA0457">
        <w:rPr>
          <w:rFonts w:cs="Arial"/>
          <w:szCs w:val="24"/>
          <w:lang w:eastAsia="es-ES"/>
        </w:rPr>
        <w:t>Durante esta década ocurri</w:t>
      </w:r>
      <w:r>
        <w:rPr>
          <w:rFonts w:cs="Arial"/>
          <w:szCs w:val="24"/>
          <w:lang w:eastAsia="es-ES"/>
        </w:rPr>
        <w:t>eron</w:t>
      </w:r>
      <w:r w:rsidRPr="00BA0457">
        <w:rPr>
          <w:rFonts w:cs="Arial"/>
          <w:szCs w:val="24"/>
          <w:lang w:eastAsia="es-ES"/>
        </w:rPr>
        <w:t xml:space="preserve"> grandes escándalos empresariales</w:t>
      </w:r>
      <w:r w:rsidR="006A3B8E">
        <w:rPr>
          <w:rFonts w:cs="Arial"/>
          <w:szCs w:val="24"/>
          <w:lang w:eastAsia="es-ES"/>
        </w:rPr>
        <w:t>,</w:t>
      </w:r>
      <w:r w:rsidRPr="00BA0457">
        <w:rPr>
          <w:rFonts w:cs="Arial"/>
          <w:szCs w:val="24"/>
          <w:lang w:eastAsia="es-ES"/>
        </w:rPr>
        <w:t xml:space="preserve"> como el emblemático ENRON, los cuáles alertaron sobre la necesidad de re-pensar las prácticas contables y de aseguramiento de la información, y demostraron que la contabilidad tiene una función social determinante, pues los fraudes contables afectaron a miles de ciudadanos que confiaron sus recursos a una empresa, amparados por los positivos resultados que mostraba la contabilidad. </w:t>
      </w:r>
    </w:p>
    <w:p w:rsidR="002E212D" w:rsidRPr="00C07EB1" w:rsidRDefault="002E212D" w:rsidP="00C07EB1"/>
    <w:sectPr w:rsidR="002E212D" w:rsidRPr="00C07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241B"/>
    <w:multiLevelType w:val="hybridMultilevel"/>
    <w:tmpl w:val="C1660FB2"/>
    <w:lvl w:ilvl="0" w:tplc="0409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9B5BD2"/>
    <w:multiLevelType w:val="hybridMultilevel"/>
    <w:tmpl w:val="B750F9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AE2CB0"/>
    <w:multiLevelType w:val="hybridMultilevel"/>
    <w:tmpl w:val="B9D812D2"/>
    <w:lvl w:ilvl="0" w:tplc="240A0001">
      <w:start w:val="194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1632FD"/>
    <w:multiLevelType w:val="hybridMultilevel"/>
    <w:tmpl w:val="8C6E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F08F5"/>
    <w:multiLevelType w:val="hybridMultilevel"/>
    <w:tmpl w:val="960CD464"/>
    <w:lvl w:ilvl="0" w:tplc="0409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FD754E7"/>
    <w:multiLevelType w:val="hybridMultilevel"/>
    <w:tmpl w:val="DA908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2E"/>
    <w:rsid w:val="00001201"/>
    <w:rsid w:val="00027D88"/>
    <w:rsid w:val="000312F3"/>
    <w:rsid w:val="000775EE"/>
    <w:rsid w:val="00091614"/>
    <w:rsid w:val="000E0C2E"/>
    <w:rsid w:val="001E2809"/>
    <w:rsid w:val="001F0587"/>
    <w:rsid w:val="00212304"/>
    <w:rsid w:val="00240C74"/>
    <w:rsid w:val="00251681"/>
    <w:rsid w:val="002D700D"/>
    <w:rsid w:val="002E212D"/>
    <w:rsid w:val="00314ED3"/>
    <w:rsid w:val="003A1FCA"/>
    <w:rsid w:val="003E3296"/>
    <w:rsid w:val="004017C2"/>
    <w:rsid w:val="004241C9"/>
    <w:rsid w:val="004D5FFE"/>
    <w:rsid w:val="005340FC"/>
    <w:rsid w:val="00562BA2"/>
    <w:rsid w:val="00636DBD"/>
    <w:rsid w:val="00695A5B"/>
    <w:rsid w:val="006A3B8E"/>
    <w:rsid w:val="006B567F"/>
    <w:rsid w:val="006D47B6"/>
    <w:rsid w:val="00892C65"/>
    <w:rsid w:val="00971829"/>
    <w:rsid w:val="009A62D4"/>
    <w:rsid w:val="009A759B"/>
    <w:rsid w:val="009F7470"/>
    <w:rsid w:val="00A62AE2"/>
    <w:rsid w:val="00A67188"/>
    <w:rsid w:val="00A864C8"/>
    <w:rsid w:val="00B258A3"/>
    <w:rsid w:val="00B45D66"/>
    <w:rsid w:val="00BF3D54"/>
    <w:rsid w:val="00C07EB1"/>
    <w:rsid w:val="00C942C6"/>
    <w:rsid w:val="00D3377C"/>
    <w:rsid w:val="00DD4E7C"/>
    <w:rsid w:val="00DE6158"/>
    <w:rsid w:val="00EE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3BDA"/>
  <w15:chartTrackingRefBased/>
  <w15:docId w15:val="{99F8CF77-686F-41D5-ABCE-AAE25F7A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2E"/>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C2E"/>
    <w:pPr>
      <w:ind w:left="720"/>
      <w:contextualSpacing/>
    </w:pPr>
  </w:style>
  <w:style w:type="paragraph" w:styleId="Textocomentario">
    <w:name w:val="annotation text"/>
    <w:basedOn w:val="Normal"/>
    <w:link w:val="TextocomentarioCar"/>
    <w:uiPriority w:val="99"/>
    <w:unhideWhenUsed/>
    <w:rsid w:val="000E0C2E"/>
    <w:rPr>
      <w:sz w:val="20"/>
    </w:rPr>
  </w:style>
  <w:style w:type="character" w:customStyle="1" w:styleId="TextocomentarioCar">
    <w:name w:val="Texto comentario Car"/>
    <w:basedOn w:val="Fuentedeprrafopredeter"/>
    <w:link w:val="Textocomentario"/>
    <w:uiPriority w:val="99"/>
    <w:rsid w:val="000E0C2E"/>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C07EB1"/>
    <w:rPr>
      <w:sz w:val="16"/>
      <w:szCs w:val="16"/>
    </w:rPr>
  </w:style>
  <w:style w:type="paragraph" w:styleId="Textodeglobo">
    <w:name w:val="Balloon Text"/>
    <w:basedOn w:val="Normal"/>
    <w:link w:val="TextodegloboCar"/>
    <w:uiPriority w:val="99"/>
    <w:semiHidden/>
    <w:unhideWhenUsed/>
    <w:rsid w:val="00C07E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EB1"/>
    <w:rPr>
      <w:rFonts w:ascii="Segoe UI" w:eastAsia="Times New Roman" w:hAnsi="Segoe UI" w:cs="Segoe UI"/>
      <w:sz w:val="18"/>
      <w:szCs w:val="18"/>
      <w:lang w:val="es-CO" w:eastAsia="es-CO"/>
    </w:rPr>
  </w:style>
  <w:style w:type="character" w:styleId="Hipervnculo">
    <w:name w:val="Hyperlink"/>
    <w:basedOn w:val="Fuentedeprrafopredeter"/>
    <w:uiPriority w:val="99"/>
    <w:unhideWhenUsed/>
    <w:rsid w:val="00B45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55042">
      <w:bodyDiv w:val="1"/>
      <w:marLeft w:val="0"/>
      <w:marRight w:val="0"/>
      <w:marTop w:val="0"/>
      <w:marBottom w:val="0"/>
      <w:divBdr>
        <w:top w:val="none" w:sz="0" w:space="0" w:color="auto"/>
        <w:left w:val="none" w:sz="0" w:space="0" w:color="auto"/>
        <w:bottom w:val="none" w:sz="0" w:space="0" w:color="auto"/>
        <w:right w:val="none" w:sz="0" w:space="0" w:color="auto"/>
      </w:divBdr>
      <w:divsChild>
        <w:div w:id="89282445">
          <w:marLeft w:val="0"/>
          <w:marRight w:val="0"/>
          <w:marTop w:val="345"/>
          <w:marBottom w:val="0"/>
          <w:divBdr>
            <w:top w:val="none" w:sz="0" w:space="0" w:color="auto"/>
            <w:left w:val="none" w:sz="0" w:space="0" w:color="auto"/>
            <w:bottom w:val="none" w:sz="0" w:space="0" w:color="auto"/>
            <w:right w:val="none" w:sz="0" w:space="0" w:color="auto"/>
          </w:divBdr>
          <w:divsChild>
            <w:div w:id="18435448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ULLm2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URGRU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1581</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36</cp:revision>
  <dcterms:created xsi:type="dcterms:W3CDTF">2020-04-07T02:38:00Z</dcterms:created>
  <dcterms:modified xsi:type="dcterms:W3CDTF">2020-09-15T03:45:00Z</dcterms:modified>
</cp:coreProperties>
</file>