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52F73FD" w14:textId="77777777" w:rsidR="00A25FAD" w:rsidRDefault="00A25FAD" w:rsidP="0026707B">
      <w:pPr>
        <w:jc w:val="center"/>
        <w:rPr>
          <w:rFonts w:ascii="Arial" w:eastAsia="Arial" w:hAnsi="Arial" w:cs="Arial"/>
          <w:b/>
          <w:color w:val="222222"/>
          <w:sz w:val="19"/>
          <w:szCs w:val="19"/>
          <w:highlight w:val="white"/>
        </w:rPr>
      </w:pPr>
    </w:p>
    <w:p w14:paraId="666125DC" w14:textId="286F7B37" w:rsidR="00E31963" w:rsidRPr="007A5C2F" w:rsidRDefault="00650DE5">
      <w:pPr>
        <w:jc w:val="center"/>
        <w:rPr>
          <w:rFonts w:ascii="Arial" w:eastAsia="Arial" w:hAnsi="Arial" w:cs="Arial"/>
          <w:b/>
          <w:color w:val="222222"/>
          <w:sz w:val="22"/>
          <w:szCs w:val="19"/>
        </w:rPr>
      </w:pPr>
      <w:r w:rsidRPr="007A5C2F">
        <w:rPr>
          <w:rFonts w:ascii="Arial" w:eastAsia="Arial" w:hAnsi="Arial" w:cs="Arial"/>
          <w:b/>
          <w:color w:val="222222"/>
          <w:sz w:val="22"/>
          <w:szCs w:val="19"/>
          <w:highlight w:val="white"/>
        </w:rPr>
        <w:t xml:space="preserve">GUIÓN PARA </w:t>
      </w:r>
      <w:r w:rsidR="00501E83" w:rsidRPr="007A5C2F">
        <w:rPr>
          <w:rFonts w:ascii="Arial" w:eastAsia="Arial" w:hAnsi="Arial" w:cs="Arial"/>
          <w:b/>
          <w:color w:val="222222"/>
          <w:sz w:val="22"/>
          <w:szCs w:val="19"/>
        </w:rPr>
        <w:t>ANIMACIÓN</w:t>
      </w:r>
    </w:p>
    <w:p w14:paraId="06B36191" w14:textId="77777777" w:rsidR="000D5764" w:rsidRPr="00FD2134" w:rsidRDefault="000D5764" w:rsidP="00E668FA">
      <w:pPr>
        <w:rPr>
          <w:lang w:val="es-ES"/>
        </w:rPr>
      </w:pPr>
    </w:p>
    <w:tbl>
      <w:tblPr>
        <w:tblW w:w="13461" w:type="dxa"/>
        <w:tblInd w:w="-34" w:type="dxa"/>
        <w:tblLayout w:type="fixed"/>
        <w:tblLook w:val="0000" w:firstRow="0" w:lastRow="0" w:firstColumn="0" w:lastColumn="0" w:noHBand="0" w:noVBand="0"/>
      </w:tblPr>
      <w:tblGrid>
        <w:gridCol w:w="1129"/>
        <w:gridCol w:w="3685"/>
        <w:gridCol w:w="1276"/>
        <w:gridCol w:w="7371"/>
      </w:tblGrid>
      <w:tr w:rsidR="00CC366C" w:rsidRPr="00D76471" w14:paraId="65EF7318" w14:textId="77777777" w:rsidTr="00CC366C">
        <w:tc>
          <w:tcPr>
            <w:tcW w:w="1129" w:type="dxa"/>
            <w:tcBorders>
              <w:top w:val="single" w:sz="4" w:space="0" w:color="000000"/>
              <w:left w:val="single" w:sz="4" w:space="0" w:color="000000"/>
              <w:bottom w:val="single" w:sz="4" w:space="0" w:color="000000"/>
            </w:tcBorders>
            <w:vAlign w:val="center"/>
          </w:tcPr>
          <w:p w14:paraId="4CA18E99" w14:textId="3BD9625F" w:rsidR="00E668FA" w:rsidRPr="00CC366C" w:rsidRDefault="00E668FA" w:rsidP="00E668FA">
            <w:pPr>
              <w:snapToGrid w:val="0"/>
              <w:spacing w:before="60" w:after="60"/>
              <w:rPr>
                <w:rFonts w:ascii="Calibri" w:hAnsi="Calibri"/>
                <w:b/>
              </w:rPr>
            </w:pPr>
            <w:r w:rsidRPr="00CC366C">
              <w:rPr>
                <w:rFonts w:ascii="Calibri" w:hAnsi="Calibri"/>
                <w:b/>
                <w:color w:val="auto"/>
                <w:sz w:val="22"/>
                <w:szCs w:val="18"/>
              </w:rPr>
              <w:t>FECHA:</w:t>
            </w:r>
          </w:p>
        </w:tc>
        <w:tc>
          <w:tcPr>
            <w:tcW w:w="3685" w:type="dxa"/>
            <w:tcBorders>
              <w:top w:val="single" w:sz="4" w:space="0" w:color="000000"/>
              <w:left w:val="single" w:sz="4" w:space="0" w:color="000000"/>
              <w:bottom w:val="single" w:sz="4" w:space="0" w:color="000000"/>
              <w:right w:val="single" w:sz="4" w:space="0" w:color="000000"/>
            </w:tcBorders>
            <w:vAlign w:val="center"/>
          </w:tcPr>
          <w:p w14:paraId="6CE870D3" w14:textId="403C7F26" w:rsidR="0026707B" w:rsidRPr="00D76471" w:rsidRDefault="0026707B" w:rsidP="00B54F74">
            <w:pPr>
              <w:snapToGrid w:val="0"/>
              <w:spacing w:before="60" w:after="60"/>
              <w:rPr>
                <w:rFonts w:ascii="Calibri" w:hAnsi="Calibri"/>
              </w:rPr>
            </w:pPr>
            <w:r>
              <w:rPr>
                <w:rFonts w:ascii="Calibri" w:hAnsi="Calibri"/>
              </w:rPr>
              <w:t>Febrero 2018</w:t>
            </w:r>
          </w:p>
        </w:tc>
        <w:tc>
          <w:tcPr>
            <w:tcW w:w="1276" w:type="dxa"/>
            <w:tcBorders>
              <w:top w:val="single" w:sz="4" w:space="0" w:color="000000"/>
              <w:left w:val="single" w:sz="4" w:space="0" w:color="000000"/>
              <w:bottom w:val="single" w:sz="4" w:space="0" w:color="000000"/>
              <w:right w:val="single" w:sz="4" w:space="0" w:color="000000"/>
            </w:tcBorders>
            <w:vAlign w:val="center"/>
          </w:tcPr>
          <w:p w14:paraId="2C3D486A" w14:textId="0C9CD357" w:rsidR="00E668FA" w:rsidRPr="00CC366C" w:rsidRDefault="00E668FA" w:rsidP="00B54F74">
            <w:pPr>
              <w:snapToGrid w:val="0"/>
              <w:spacing w:before="60" w:after="60"/>
              <w:rPr>
                <w:rFonts w:ascii="Calibri" w:hAnsi="Calibri"/>
                <w:b/>
                <w:sz w:val="22"/>
                <w:szCs w:val="18"/>
              </w:rPr>
            </w:pPr>
            <w:r w:rsidRPr="00CC366C">
              <w:rPr>
                <w:rFonts w:ascii="Calibri" w:hAnsi="Calibri"/>
                <w:b/>
                <w:sz w:val="22"/>
                <w:szCs w:val="18"/>
              </w:rPr>
              <w:t>DOCENTE:</w:t>
            </w:r>
          </w:p>
        </w:tc>
        <w:tc>
          <w:tcPr>
            <w:tcW w:w="7371" w:type="dxa"/>
            <w:tcBorders>
              <w:top w:val="single" w:sz="4" w:space="0" w:color="000000"/>
              <w:left w:val="single" w:sz="4" w:space="0" w:color="000000"/>
              <w:bottom w:val="single" w:sz="4" w:space="0" w:color="000000"/>
              <w:right w:val="single" w:sz="4" w:space="0" w:color="000000"/>
            </w:tcBorders>
            <w:vAlign w:val="center"/>
          </w:tcPr>
          <w:p w14:paraId="460FC46D" w14:textId="6BE69F6E" w:rsidR="00E668FA" w:rsidRPr="00D76471" w:rsidRDefault="0026707B" w:rsidP="00B54F74">
            <w:pPr>
              <w:snapToGrid w:val="0"/>
              <w:spacing w:before="60" w:after="60"/>
              <w:rPr>
                <w:rFonts w:ascii="Calibri" w:hAnsi="Calibri"/>
              </w:rPr>
            </w:pPr>
            <w:r>
              <w:rPr>
                <w:rFonts w:ascii="Calibri" w:hAnsi="Calibri"/>
              </w:rPr>
              <w:t xml:space="preserve">ENOE LEANDRA SANCHEZ M </w:t>
            </w:r>
          </w:p>
        </w:tc>
      </w:tr>
    </w:tbl>
    <w:p w14:paraId="2E1F5655" w14:textId="77777777" w:rsidR="00E668FA" w:rsidRPr="00D76471" w:rsidRDefault="00E668FA" w:rsidP="00E668FA">
      <w:pPr>
        <w:jc w:val="both"/>
        <w:rPr>
          <w:rFonts w:ascii="Calibri" w:hAnsi="Calibri"/>
          <w:sz w:val="36"/>
        </w:rPr>
      </w:pPr>
    </w:p>
    <w:tbl>
      <w:tblPr>
        <w:tblW w:w="13461" w:type="dxa"/>
        <w:tblInd w:w="-72" w:type="dxa"/>
        <w:tblLayout w:type="fixed"/>
        <w:tblCellMar>
          <w:left w:w="70" w:type="dxa"/>
          <w:right w:w="70" w:type="dxa"/>
        </w:tblCellMar>
        <w:tblLook w:val="0000" w:firstRow="0" w:lastRow="0" w:firstColumn="0" w:lastColumn="0" w:noHBand="0" w:noVBand="0"/>
      </w:tblPr>
      <w:tblGrid>
        <w:gridCol w:w="1979"/>
        <w:gridCol w:w="4394"/>
        <w:gridCol w:w="2268"/>
        <w:gridCol w:w="4820"/>
      </w:tblGrid>
      <w:tr w:rsidR="00FB5B8A" w:rsidRPr="00D76471" w14:paraId="099216C4" w14:textId="77777777" w:rsidTr="00FB5B8A">
        <w:tc>
          <w:tcPr>
            <w:tcW w:w="1979" w:type="dxa"/>
            <w:tcBorders>
              <w:top w:val="single" w:sz="4" w:space="0" w:color="000000"/>
              <w:left w:val="single" w:sz="4" w:space="0" w:color="000000"/>
              <w:bottom w:val="single" w:sz="4" w:space="0" w:color="000000"/>
            </w:tcBorders>
            <w:vAlign w:val="center"/>
          </w:tcPr>
          <w:p w14:paraId="033FC2F7" w14:textId="6476C7BC" w:rsidR="00E668FA" w:rsidRPr="00CC366C" w:rsidRDefault="00E668FA" w:rsidP="00B54F74">
            <w:pPr>
              <w:snapToGrid w:val="0"/>
              <w:spacing w:before="60" w:after="60"/>
              <w:rPr>
                <w:rFonts w:ascii="Calibri" w:hAnsi="Calibri"/>
                <w:b/>
                <w:sz w:val="22"/>
                <w:szCs w:val="18"/>
              </w:rPr>
            </w:pPr>
            <w:r w:rsidRPr="00CC366C">
              <w:rPr>
                <w:rFonts w:ascii="Calibri" w:hAnsi="Calibri"/>
                <w:b/>
                <w:sz w:val="22"/>
                <w:szCs w:val="18"/>
              </w:rPr>
              <w:t>PROGRAMA:</w:t>
            </w:r>
          </w:p>
        </w:tc>
        <w:tc>
          <w:tcPr>
            <w:tcW w:w="4394" w:type="dxa"/>
            <w:tcBorders>
              <w:top w:val="single" w:sz="4" w:space="0" w:color="000000"/>
              <w:left w:val="single" w:sz="4" w:space="0" w:color="000000"/>
              <w:bottom w:val="single" w:sz="4" w:space="0" w:color="000000"/>
            </w:tcBorders>
            <w:vAlign w:val="center"/>
          </w:tcPr>
          <w:p w14:paraId="4027272B" w14:textId="66AB15AF" w:rsidR="00E668FA" w:rsidRPr="00D76471" w:rsidRDefault="0026707B" w:rsidP="00B54F74">
            <w:pPr>
              <w:snapToGrid w:val="0"/>
              <w:spacing w:before="60" w:after="60"/>
              <w:rPr>
                <w:rFonts w:ascii="Calibri" w:hAnsi="Calibri"/>
                <w:sz w:val="22"/>
                <w:szCs w:val="18"/>
              </w:rPr>
            </w:pPr>
            <w:r>
              <w:rPr>
                <w:rFonts w:ascii="Calibri" w:hAnsi="Calibri"/>
                <w:sz w:val="22"/>
                <w:szCs w:val="18"/>
              </w:rPr>
              <w:t xml:space="preserve">CONTADURIA PUBLICA A DISTANCIA </w:t>
            </w:r>
          </w:p>
        </w:tc>
        <w:tc>
          <w:tcPr>
            <w:tcW w:w="2268" w:type="dxa"/>
            <w:tcBorders>
              <w:top w:val="single" w:sz="4" w:space="0" w:color="000000"/>
              <w:left w:val="single" w:sz="4" w:space="0" w:color="000000"/>
              <w:bottom w:val="single" w:sz="4" w:space="0" w:color="000000"/>
            </w:tcBorders>
            <w:vAlign w:val="center"/>
          </w:tcPr>
          <w:p w14:paraId="39166142" w14:textId="5EC62024" w:rsidR="00E668FA" w:rsidRPr="00D76471" w:rsidRDefault="00E668FA" w:rsidP="00B54F74">
            <w:pPr>
              <w:snapToGrid w:val="0"/>
              <w:spacing w:before="60" w:after="60"/>
              <w:rPr>
                <w:rFonts w:ascii="Calibri" w:hAnsi="Calibri"/>
                <w:sz w:val="22"/>
                <w:szCs w:val="18"/>
              </w:rPr>
            </w:pPr>
            <w:r w:rsidRPr="00CC366C">
              <w:rPr>
                <w:rFonts w:ascii="Calibri" w:hAnsi="Calibri"/>
                <w:b/>
                <w:sz w:val="22"/>
                <w:szCs w:val="18"/>
              </w:rPr>
              <w:t>MATERIA:</w:t>
            </w:r>
          </w:p>
        </w:tc>
        <w:tc>
          <w:tcPr>
            <w:tcW w:w="4820" w:type="dxa"/>
            <w:tcBorders>
              <w:top w:val="single" w:sz="4" w:space="0" w:color="000000"/>
              <w:left w:val="single" w:sz="4" w:space="0" w:color="000000"/>
              <w:bottom w:val="single" w:sz="4" w:space="0" w:color="000000"/>
              <w:right w:val="single" w:sz="4" w:space="0" w:color="000000"/>
            </w:tcBorders>
            <w:vAlign w:val="center"/>
          </w:tcPr>
          <w:p w14:paraId="2A9DFA25" w14:textId="4C6BB7EF" w:rsidR="00E668FA" w:rsidRPr="00D76471" w:rsidRDefault="0026707B" w:rsidP="00B54F74">
            <w:pPr>
              <w:snapToGrid w:val="0"/>
              <w:spacing w:before="60" w:after="60"/>
              <w:rPr>
                <w:rFonts w:ascii="Calibri" w:hAnsi="Calibri"/>
                <w:sz w:val="22"/>
                <w:szCs w:val="18"/>
              </w:rPr>
            </w:pPr>
            <w:r>
              <w:rPr>
                <w:rFonts w:ascii="Calibri" w:hAnsi="Calibri"/>
                <w:sz w:val="22"/>
                <w:szCs w:val="18"/>
              </w:rPr>
              <w:t>NEGOCIOS INTERNACIONALES</w:t>
            </w:r>
          </w:p>
        </w:tc>
      </w:tr>
      <w:tr w:rsidR="00FB5B8A" w:rsidRPr="00D76471" w14:paraId="37EA5502" w14:textId="77777777" w:rsidTr="00FB5B8A">
        <w:tc>
          <w:tcPr>
            <w:tcW w:w="1979" w:type="dxa"/>
            <w:tcBorders>
              <w:top w:val="single" w:sz="4" w:space="0" w:color="000000"/>
              <w:left w:val="single" w:sz="4" w:space="0" w:color="000000"/>
              <w:bottom w:val="single" w:sz="4" w:space="0" w:color="000000"/>
            </w:tcBorders>
            <w:vAlign w:val="center"/>
          </w:tcPr>
          <w:p w14:paraId="44800EF5" w14:textId="128A9DA9" w:rsidR="00FB5B8A" w:rsidRPr="00CC366C" w:rsidRDefault="00FB5B8A" w:rsidP="00B54F74">
            <w:pPr>
              <w:snapToGrid w:val="0"/>
              <w:spacing w:before="60" w:after="60"/>
              <w:rPr>
                <w:rFonts w:ascii="Calibri" w:hAnsi="Calibri"/>
                <w:b/>
                <w:sz w:val="22"/>
                <w:szCs w:val="18"/>
              </w:rPr>
            </w:pPr>
            <w:r w:rsidRPr="00CC366C">
              <w:rPr>
                <w:rFonts w:ascii="Calibri" w:hAnsi="Calibri"/>
                <w:b/>
                <w:sz w:val="22"/>
                <w:szCs w:val="18"/>
              </w:rPr>
              <w:t>PÚBLICO OBJETIVO:</w:t>
            </w:r>
          </w:p>
        </w:tc>
        <w:tc>
          <w:tcPr>
            <w:tcW w:w="4394" w:type="dxa"/>
            <w:tcBorders>
              <w:left w:val="single" w:sz="4" w:space="0" w:color="000000"/>
              <w:bottom w:val="single" w:sz="4" w:space="0" w:color="000000"/>
              <w:right w:val="single" w:sz="4" w:space="0" w:color="000000"/>
            </w:tcBorders>
            <w:vAlign w:val="center"/>
          </w:tcPr>
          <w:p w14:paraId="7F221A63" w14:textId="43A0C994" w:rsidR="00FB5B8A" w:rsidRPr="00D76471" w:rsidRDefault="0026707B" w:rsidP="00B54F74">
            <w:pPr>
              <w:snapToGrid w:val="0"/>
              <w:spacing w:before="60" w:after="60"/>
              <w:rPr>
                <w:rFonts w:ascii="Calibri" w:hAnsi="Calibri"/>
                <w:sz w:val="22"/>
                <w:szCs w:val="18"/>
              </w:rPr>
            </w:pPr>
            <w:r>
              <w:rPr>
                <w:rFonts w:ascii="Calibri" w:hAnsi="Calibri"/>
                <w:sz w:val="22"/>
                <w:szCs w:val="18"/>
              </w:rPr>
              <w:t xml:space="preserve">PREGRADO </w:t>
            </w:r>
          </w:p>
        </w:tc>
        <w:tc>
          <w:tcPr>
            <w:tcW w:w="2268" w:type="dxa"/>
            <w:tcBorders>
              <w:left w:val="single" w:sz="4" w:space="0" w:color="000000"/>
              <w:bottom w:val="single" w:sz="4" w:space="0" w:color="000000"/>
              <w:right w:val="single" w:sz="4" w:space="0" w:color="000000"/>
            </w:tcBorders>
            <w:vAlign w:val="center"/>
          </w:tcPr>
          <w:p w14:paraId="16E63F21" w14:textId="114DC3FA" w:rsidR="00FB5B8A" w:rsidRPr="00D76471" w:rsidRDefault="00FB5B8A" w:rsidP="00B54F74">
            <w:pPr>
              <w:snapToGrid w:val="0"/>
              <w:spacing w:before="60" w:after="60"/>
              <w:rPr>
                <w:rFonts w:ascii="Calibri" w:hAnsi="Calibri"/>
                <w:sz w:val="22"/>
                <w:szCs w:val="18"/>
              </w:rPr>
            </w:pPr>
            <w:r>
              <w:rPr>
                <w:rFonts w:ascii="Calibri" w:hAnsi="Calibri"/>
                <w:b/>
                <w:sz w:val="22"/>
                <w:szCs w:val="18"/>
              </w:rPr>
              <w:t>TIPO DE ANIMACIÓN:</w:t>
            </w:r>
          </w:p>
        </w:tc>
        <w:tc>
          <w:tcPr>
            <w:tcW w:w="4820" w:type="dxa"/>
            <w:tcBorders>
              <w:left w:val="single" w:sz="4" w:space="0" w:color="000000"/>
              <w:bottom w:val="single" w:sz="4" w:space="0" w:color="000000"/>
              <w:right w:val="single" w:sz="4" w:space="0" w:color="000000"/>
            </w:tcBorders>
            <w:vAlign w:val="center"/>
          </w:tcPr>
          <w:p w14:paraId="55444A7C" w14:textId="5B7C321A" w:rsidR="00FB5B8A" w:rsidRPr="00D76471" w:rsidRDefault="0026707B" w:rsidP="00B54F74">
            <w:pPr>
              <w:snapToGrid w:val="0"/>
              <w:spacing w:before="60" w:after="60"/>
              <w:rPr>
                <w:rFonts w:ascii="Calibri" w:hAnsi="Calibri"/>
                <w:sz w:val="22"/>
                <w:szCs w:val="18"/>
              </w:rPr>
            </w:pPr>
            <w:r>
              <w:rPr>
                <w:rFonts w:ascii="Calibri" w:hAnsi="Calibri"/>
                <w:sz w:val="22"/>
                <w:szCs w:val="18"/>
              </w:rPr>
              <w:t>2D</w:t>
            </w:r>
          </w:p>
        </w:tc>
      </w:tr>
      <w:tr w:rsidR="00FB5B8A" w:rsidRPr="00D76471" w14:paraId="5FF1EB03" w14:textId="77777777" w:rsidTr="00FB5B8A">
        <w:trPr>
          <w:trHeight w:val="339"/>
        </w:trPr>
        <w:tc>
          <w:tcPr>
            <w:tcW w:w="1979" w:type="dxa"/>
            <w:tcBorders>
              <w:top w:val="single" w:sz="4" w:space="0" w:color="000000"/>
              <w:left w:val="single" w:sz="4" w:space="0" w:color="000000"/>
              <w:bottom w:val="single" w:sz="4" w:space="0" w:color="000000"/>
            </w:tcBorders>
            <w:vAlign w:val="center"/>
          </w:tcPr>
          <w:p w14:paraId="33CBFF06" w14:textId="30DE3653" w:rsidR="00E668FA" w:rsidRPr="00D76471" w:rsidRDefault="00E668FA" w:rsidP="00B54F74">
            <w:pPr>
              <w:snapToGrid w:val="0"/>
              <w:spacing w:before="60" w:after="60"/>
              <w:rPr>
                <w:rFonts w:ascii="Calibri" w:hAnsi="Calibri"/>
                <w:sz w:val="22"/>
                <w:szCs w:val="18"/>
              </w:rPr>
            </w:pPr>
            <w:r w:rsidRPr="00D76471">
              <w:rPr>
                <w:rFonts w:ascii="Calibri" w:hAnsi="Calibri"/>
                <w:sz w:val="22"/>
                <w:szCs w:val="18"/>
              </w:rPr>
              <w:t>T</w:t>
            </w:r>
            <w:r w:rsidRPr="00CC366C">
              <w:rPr>
                <w:rFonts w:ascii="Calibri" w:hAnsi="Calibri"/>
                <w:b/>
                <w:sz w:val="22"/>
                <w:szCs w:val="18"/>
              </w:rPr>
              <w:t>EMA</w:t>
            </w:r>
            <w:r w:rsidR="00CC366C">
              <w:rPr>
                <w:rFonts w:ascii="Calibri" w:hAnsi="Calibri"/>
                <w:b/>
                <w:sz w:val="22"/>
                <w:szCs w:val="18"/>
              </w:rPr>
              <w:t>:</w:t>
            </w:r>
          </w:p>
        </w:tc>
        <w:tc>
          <w:tcPr>
            <w:tcW w:w="4394" w:type="dxa"/>
            <w:tcBorders>
              <w:left w:val="single" w:sz="4" w:space="0" w:color="000000"/>
              <w:bottom w:val="single" w:sz="4" w:space="0" w:color="000000"/>
              <w:right w:val="single" w:sz="4" w:space="0" w:color="000000"/>
            </w:tcBorders>
            <w:vAlign w:val="center"/>
          </w:tcPr>
          <w:p w14:paraId="34036618" w14:textId="3C002C90" w:rsidR="00E668FA" w:rsidRPr="00D76471" w:rsidRDefault="00D40079" w:rsidP="00B54F74">
            <w:pPr>
              <w:snapToGrid w:val="0"/>
              <w:spacing w:before="60" w:after="60"/>
              <w:rPr>
                <w:rFonts w:ascii="Calibri" w:hAnsi="Calibri"/>
                <w:sz w:val="22"/>
                <w:szCs w:val="18"/>
              </w:rPr>
            </w:pPr>
            <w:r>
              <w:rPr>
                <w:rFonts w:ascii="Calibri" w:hAnsi="Calibri"/>
                <w:sz w:val="22"/>
                <w:szCs w:val="18"/>
              </w:rPr>
              <w:t>INCOTERMS</w:t>
            </w:r>
          </w:p>
        </w:tc>
        <w:tc>
          <w:tcPr>
            <w:tcW w:w="2268" w:type="dxa"/>
            <w:tcBorders>
              <w:left w:val="single" w:sz="4" w:space="0" w:color="000000"/>
              <w:bottom w:val="single" w:sz="4" w:space="0" w:color="000000"/>
              <w:right w:val="single" w:sz="4" w:space="0" w:color="000000"/>
            </w:tcBorders>
            <w:vAlign w:val="center"/>
          </w:tcPr>
          <w:p w14:paraId="01706331" w14:textId="58EF191C" w:rsidR="00E668FA" w:rsidRPr="00D76471" w:rsidRDefault="00E668FA" w:rsidP="00B54F74">
            <w:pPr>
              <w:snapToGrid w:val="0"/>
              <w:spacing w:before="60" w:after="60"/>
              <w:rPr>
                <w:rFonts w:ascii="Calibri" w:hAnsi="Calibri"/>
                <w:sz w:val="22"/>
                <w:szCs w:val="18"/>
              </w:rPr>
            </w:pPr>
            <w:r w:rsidRPr="00CC366C">
              <w:rPr>
                <w:rFonts w:ascii="Calibri" w:hAnsi="Calibri"/>
                <w:b/>
                <w:sz w:val="22"/>
                <w:szCs w:val="18"/>
              </w:rPr>
              <w:t>SUBTEMAS:</w:t>
            </w:r>
          </w:p>
        </w:tc>
        <w:tc>
          <w:tcPr>
            <w:tcW w:w="4820" w:type="dxa"/>
            <w:tcBorders>
              <w:left w:val="single" w:sz="4" w:space="0" w:color="000000"/>
              <w:bottom w:val="single" w:sz="4" w:space="0" w:color="000000"/>
              <w:right w:val="single" w:sz="4" w:space="0" w:color="000000"/>
            </w:tcBorders>
            <w:vAlign w:val="center"/>
          </w:tcPr>
          <w:p w14:paraId="4F99F251" w14:textId="28F261F8" w:rsidR="00E668FA" w:rsidRPr="00D76471" w:rsidRDefault="00D40079" w:rsidP="00B54F74">
            <w:pPr>
              <w:snapToGrid w:val="0"/>
              <w:rPr>
                <w:rFonts w:ascii="Calibri" w:hAnsi="Calibri"/>
                <w:sz w:val="22"/>
                <w:szCs w:val="18"/>
              </w:rPr>
            </w:pPr>
            <w:r>
              <w:rPr>
                <w:rFonts w:ascii="Calibri" w:hAnsi="Calibri"/>
                <w:sz w:val="22"/>
                <w:szCs w:val="18"/>
              </w:rPr>
              <w:t>incoterms</w:t>
            </w:r>
          </w:p>
        </w:tc>
      </w:tr>
    </w:tbl>
    <w:p w14:paraId="6E1B30B7" w14:textId="77777777" w:rsidR="00E668FA" w:rsidRDefault="00E668FA" w:rsidP="00C95173">
      <w:pPr>
        <w:jc w:val="center"/>
      </w:pPr>
    </w:p>
    <w:p w14:paraId="3FF0C0B4" w14:textId="77777777" w:rsidR="004D00B1" w:rsidRDefault="004D00B1" w:rsidP="00C95173">
      <w:pPr>
        <w:jc w:val="center"/>
      </w:pPr>
    </w:p>
    <w:tbl>
      <w:tblPr>
        <w:tblW w:w="134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1"/>
      </w:tblGrid>
      <w:tr w:rsidR="00D76471" w:rsidRPr="006E2AB8" w14:paraId="11EDA065" w14:textId="77777777" w:rsidTr="00CC366C">
        <w:trPr>
          <w:trHeight w:val="437"/>
        </w:trPr>
        <w:tc>
          <w:tcPr>
            <w:tcW w:w="13461" w:type="dxa"/>
            <w:shd w:val="clear" w:color="auto" w:fill="E0E0E0"/>
            <w:vAlign w:val="center"/>
          </w:tcPr>
          <w:p w14:paraId="40EC4EB4" w14:textId="12CEBCA0" w:rsidR="00D76471" w:rsidRPr="00171600" w:rsidRDefault="00CC366C" w:rsidP="00501E83">
            <w:pPr>
              <w:jc w:val="center"/>
              <w:rPr>
                <w:color w:val="auto"/>
                <w:sz w:val="20"/>
              </w:rPr>
            </w:pPr>
            <w:r w:rsidRPr="00CC366C">
              <w:rPr>
                <w:rFonts w:ascii="Arial" w:eastAsia="Arial" w:hAnsi="Arial" w:cs="Arial"/>
                <w:b/>
                <w:sz w:val="20"/>
                <w:szCs w:val="20"/>
              </w:rPr>
              <w:t>DESCRIBA LA IDEA PRINCIPAL DE</w:t>
            </w:r>
            <w:r w:rsidR="00501E83">
              <w:rPr>
                <w:rFonts w:ascii="Arial" w:eastAsia="Arial" w:hAnsi="Arial" w:cs="Arial"/>
                <w:b/>
                <w:sz w:val="20"/>
                <w:szCs w:val="20"/>
              </w:rPr>
              <w:t xml:space="preserve"> LA ANIMACIÓN</w:t>
            </w:r>
          </w:p>
        </w:tc>
      </w:tr>
      <w:tr w:rsidR="00CC366C" w:rsidRPr="004510C0" w14:paraId="31DEB2C3" w14:textId="77777777" w:rsidTr="00CC366C">
        <w:trPr>
          <w:trHeight w:val="315"/>
        </w:trPr>
        <w:tc>
          <w:tcPr>
            <w:tcW w:w="13461" w:type="dxa"/>
            <w:vAlign w:val="center"/>
          </w:tcPr>
          <w:p w14:paraId="089AF466" w14:textId="0C611F48" w:rsidR="00631231" w:rsidRPr="004F3BBE" w:rsidRDefault="00631231" w:rsidP="004F3BBE">
            <w:r w:rsidRPr="00E00EE0">
              <w:t>Se requiere de una interactividad que permita, observar de manera ge</w:t>
            </w:r>
            <w:r w:rsidR="004F3BBE">
              <w:t>neral los diferentes incoterms.</w:t>
            </w:r>
          </w:p>
          <w:p w14:paraId="64809229" w14:textId="77777777" w:rsidR="00631231" w:rsidRDefault="00631231" w:rsidP="001C7E5B">
            <w:pPr>
              <w:pStyle w:val="Footer"/>
              <w:rPr>
                <w:b/>
                <w:color w:val="auto"/>
                <w:sz w:val="20"/>
                <w:szCs w:val="18"/>
              </w:rPr>
            </w:pPr>
          </w:p>
          <w:p w14:paraId="7AD16854" w14:textId="430C8C3F" w:rsidR="00CC366C" w:rsidRPr="00171600" w:rsidRDefault="00CC366C" w:rsidP="00631231">
            <w:pPr>
              <w:snapToGrid w:val="0"/>
              <w:jc w:val="both"/>
              <w:rPr>
                <w:b/>
                <w:color w:val="auto"/>
                <w:sz w:val="18"/>
                <w:szCs w:val="18"/>
              </w:rPr>
            </w:pPr>
          </w:p>
        </w:tc>
      </w:tr>
      <w:tr w:rsidR="00D76471" w:rsidRPr="004510C0" w14:paraId="0511DC9E" w14:textId="77777777" w:rsidTr="00CC366C">
        <w:trPr>
          <w:trHeight w:val="479"/>
        </w:trPr>
        <w:tc>
          <w:tcPr>
            <w:tcW w:w="13461" w:type="dxa"/>
            <w:shd w:val="clear" w:color="auto" w:fill="E0E0E0"/>
            <w:vAlign w:val="center"/>
          </w:tcPr>
          <w:p w14:paraId="50BD6D74" w14:textId="1A3EF801" w:rsidR="00D76471" w:rsidRPr="00CC366C" w:rsidRDefault="00CC366C" w:rsidP="00501E83">
            <w:pPr>
              <w:jc w:val="center"/>
            </w:pPr>
            <w:r>
              <w:rPr>
                <w:rFonts w:ascii="Arial" w:eastAsia="Arial" w:hAnsi="Arial" w:cs="Arial"/>
                <w:b/>
                <w:sz w:val="20"/>
                <w:szCs w:val="20"/>
              </w:rPr>
              <w:t xml:space="preserve">DESCRIBA EL PROPÓSITO DE APRENDIZAJE </w:t>
            </w:r>
            <w:r w:rsidR="00501E83">
              <w:rPr>
                <w:rFonts w:ascii="Arial" w:eastAsia="Arial" w:hAnsi="Arial" w:cs="Arial"/>
                <w:b/>
                <w:sz w:val="20"/>
                <w:szCs w:val="20"/>
              </w:rPr>
              <w:t>DE LA ANIMACIÓN</w:t>
            </w:r>
          </w:p>
        </w:tc>
      </w:tr>
      <w:tr w:rsidR="00CC366C" w:rsidRPr="004510C0" w14:paraId="0495984E" w14:textId="77777777" w:rsidTr="00CC366C">
        <w:trPr>
          <w:trHeight w:val="315"/>
        </w:trPr>
        <w:tc>
          <w:tcPr>
            <w:tcW w:w="13461" w:type="dxa"/>
            <w:shd w:val="clear" w:color="auto" w:fill="auto"/>
            <w:vAlign w:val="center"/>
          </w:tcPr>
          <w:p w14:paraId="7A00ADA4" w14:textId="15D9254B" w:rsidR="00CC366C" w:rsidRDefault="00631231" w:rsidP="00631231">
            <w:pPr>
              <w:rPr>
                <w:rFonts w:ascii="Arial" w:eastAsia="Arial" w:hAnsi="Arial" w:cs="Arial"/>
                <w:b/>
                <w:sz w:val="20"/>
                <w:szCs w:val="20"/>
              </w:rPr>
            </w:pPr>
            <w:r>
              <w:rPr>
                <w:rFonts w:ascii="Arial" w:eastAsia="Arial" w:hAnsi="Arial" w:cs="Arial"/>
                <w:b/>
                <w:sz w:val="20"/>
                <w:szCs w:val="20"/>
              </w:rPr>
              <w:t xml:space="preserve">Describir los incoterms 2010 usados en el comercio </w:t>
            </w:r>
            <w:r w:rsidR="00E30DCA">
              <w:rPr>
                <w:rFonts w:ascii="Arial" w:eastAsia="Arial" w:hAnsi="Arial" w:cs="Arial"/>
                <w:b/>
                <w:sz w:val="20"/>
                <w:szCs w:val="20"/>
              </w:rPr>
              <w:t>internacional.</w:t>
            </w:r>
          </w:p>
          <w:p w14:paraId="07126D75" w14:textId="77777777" w:rsidR="00CC366C" w:rsidRDefault="00CC366C" w:rsidP="00CC366C">
            <w:pPr>
              <w:jc w:val="center"/>
              <w:rPr>
                <w:rFonts w:ascii="Arial" w:eastAsia="Arial" w:hAnsi="Arial" w:cs="Arial"/>
                <w:b/>
                <w:sz w:val="20"/>
                <w:szCs w:val="20"/>
              </w:rPr>
            </w:pPr>
          </w:p>
          <w:p w14:paraId="68FDE529" w14:textId="77777777" w:rsidR="00CC366C" w:rsidRPr="00FA0026" w:rsidRDefault="00CC366C" w:rsidP="0017404C">
            <w:pPr>
              <w:rPr>
                <w:rFonts w:ascii="Arial" w:eastAsia="Arial" w:hAnsi="Arial" w:cs="Arial"/>
                <w:sz w:val="20"/>
                <w:szCs w:val="20"/>
              </w:rPr>
            </w:pPr>
          </w:p>
          <w:p w14:paraId="050C6D56" w14:textId="77777777" w:rsidR="00CC366C" w:rsidRDefault="00CC366C" w:rsidP="00CC366C">
            <w:pPr>
              <w:jc w:val="center"/>
              <w:rPr>
                <w:rFonts w:ascii="Arial" w:eastAsia="Arial" w:hAnsi="Arial" w:cs="Arial"/>
                <w:b/>
                <w:sz w:val="20"/>
                <w:szCs w:val="20"/>
              </w:rPr>
            </w:pPr>
          </w:p>
          <w:p w14:paraId="5DD9B8DB" w14:textId="77777777" w:rsidR="00CC366C" w:rsidRDefault="00CC366C" w:rsidP="00CC366C">
            <w:pPr>
              <w:jc w:val="center"/>
              <w:rPr>
                <w:rFonts w:ascii="Arial" w:eastAsia="Arial" w:hAnsi="Arial" w:cs="Arial"/>
                <w:b/>
                <w:sz w:val="20"/>
                <w:szCs w:val="20"/>
              </w:rPr>
            </w:pPr>
          </w:p>
        </w:tc>
      </w:tr>
    </w:tbl>
    <w:p w14:paraId="66BC2A82" w14:textId="77777777" w:rsidR="00EC14AA" w:rsidRDefault="00EC14AA"/>
    <w:p w14:paraId="2A73B570" w14:textId="77777777" w:rsidR="00343757" w:rsidRDefault="00343757" w:rsidP="009A395C">
      <w:pPr>
        <w:jc w:val="center"/>
        <w:rPr>
          <w:rFonts w:ascii="Arial" w:eastAsia="Arial" w:hAnsi="Arial" w:cs="Arial"/>
          <w:b/>
          <w:sz w:val="20"/>
          <w:szCs w:val="20"/>
        </w:rPr>
      </w:pPr>
    </w:p>
    <w:p w14:paraId="340457C4" w14:textId="77777777" w:rsidR="00343757" w:rsidRDefault="00343757" w:rsidP="009A395C">
      <w:pPr>
        <w:jc w:val="center"/>
        <w:rPr>
          <w:rFonts w:ascii="Arial" w:eastAsia="Arial" w:hAnsi="Arial" w:cs="Arial"/>
          <w:b/>
          <w:sz w:val="20"/>
          <w:szCs w:val="20"/>
        </w:rPr>
      </w:pPr>
    </w:p>
    <w:p w14:paraId="7F36DF30" w14:textId="77777777" w:rsidR="00E966CD" w:rsidRDefault="00E966CD" w:rsidP="009A395C">
      <w:pPr>
        <w:jc w:val="center"/>
        <w:rPr>
          <w:rFonts w:ascii="Arial" w:eastAsia="Arial" w:hAnsi="Arial" w:cs="Arial"/>
          <w:b/>
          <w:sz w:val="20"/>
          <w:szCs w:val="20"/>
        </w:rPr>
      </w:pPr>
    </w:p>
    <w:p w14:paraId="771D3A68" w14:textId="77777777" w:rsidR="00E966CD" w:rsidRDefault="00E966CD" w:rsidP="009A395C">
      <w:pPr>
        <w:jc w:val="center"/>
        <w:rPr>
          <w:rFonts w:ascii="Arial" w:eastAsia="Arial" w:hAnsi="Arial" w:cs="Arial"/>
          <w:b/>
          <w:sz w:val="20"/>
          <w:szCs w:val="20"/>
        </w:rPr>
      </w:pPr>
    </w:p>
    <w:p w14:paraId="712DC8AC" w14:textId="7345B6DC" w:rsidR="009A395C" w:rsidRDefault="009A395C" w:rsidP="009A395C">
      <w:pPr>
        <w:jc w:val="center"/>
        <w:rPr>
          <w:rFonts w:ascii="Arial" w:eastAsia="Arial" w:hAnsi="Arial" w:cs="Arial"/>
          <w:b/>
          <w:sz w:val="20"/>
          <w:szCs w:val="20"/>
        </w:rPr>
      </w:pPr>
      <w:r>
        <w:rPr>
          <w:rFonts w:ascii="Arial" w:eastAsia="Arial" w:hAnsi="Arial" w:cs="Arial"/>
          <w:b/>
          <w:sz w:val="20"/>
          <w:szCs w:val="20"/>
        </w:rPr>
        <w:t>ESTRUCTURA GUI</w:t>
      </w:r>
      <w:r w:rsidR="00945CF7">
        <w:rPr>
          <w:rFonts w:ascii="Arial" w:eastAsia="Arial" w:hAnsi="Arial" w:cs="Arial"/>
          <w:b/>
          <w:sz w:val="20"/>
          <w:szCs w:val="20"/>
        </w:rPr>
        <w:t>O</w:t>
      </w:r>
      <w:r>
        <w:rPr>
          <w:rFonts w:ascii="Arial" w:eastAsia="Arial" w:hAnsi="Arial" w:cs="Arial"/>
          <w:b/>
          <w:sz w:val="20"/>
          <w:szCs w:val="20"/>
        </w:rPr>
        <w:t>N</w:t>
      </w:r>
    </w:p>
    <w:p w14:paraId="25A7B805" w14:textId="77777777" w:rsidR="00343757" w:rsidRDefault="00343757" w:rsidP="009A395C">
      <w:pPr>
        <w:jc w:val="center"/>
        <w:rPr>
          <w:rFonts w:ascii="Arial" w:eastAsia="Arial" w:hAnsi="Arial" w:cs="Arial"/>
          <w:b/>
          <w:sz w:val="20"/>
          <w:szCs w:val="20"/>
        </w:rPr>
      </w:pPr>
    </w:p>
    <w:p w14:paraId="2E4B6C0A" w14:textId="77777777" w:rsidR="00343757" w:rsidRPr="0017404C" w:rsidRDefault="00343757" w:rsidP="009A395C">
      <w:pPr>
        <w:jc w:val="center"/>
        <w:rPr>
          <w:sz w:val="11"/>
        </w:rPr>
      </w:pPr>
    </w:p>
    <w:p w14:paraId="07D2DBFF" w14:textId="77777777" w:rsidR="002F06A6" w:rsidRPr="0017404C" w:rsidRDefault="002F06A6">
      <w:pPr>
        <w:rPr>
          <w:sz w:val="11"/>
        </w:rPr>
      </w:pPr>
    </w:p>
    <w:tbl>
      <w:tblPr>
        <w:tblStyle w:val="a"/>
        <w:tblpPr w:leftFromText="180" w:rightFromText="180" w:vertAnchor="text" w:horzAnchor="page" w:tblpX="1275" w:tblpY="27"/>
        <w:tblW w:w="13340" w:type="dxa"/>
        <w:tblInd w:w="0" w:type="dxa"/>
        <w:tblLayout w:type="fixed"/>
        <w:tblLook w:val="0400" w:firstRow="0" w:lastRow="0" w:firstColumn="0" w:lastColumn="0" w:noHBand="0" w:noVBand="1"/>
      </w:tblPr>
      <w:tblGrid>
        <w:gridCol w:w="1575"/>
        <w:gridCol w:w="7229"/>
        <w:gridCol w:w="4395"/>
        <w:gridCol w:w="141"/>
      </w:tblGrid>
      <w:tr w:rsidR="00343757" w14:paraId="7FEB4BB3" w14:textId="77777777" w:rsidTr="004F3BBE">
        <w:trPr>
          <w:trHeight w:val="1079"/>
        </w:trPr>
        <w:tc>
          <w:tcPr>
            <w:tcW w:w="1575" w:type="dxa"/>
            <w:tcBorders>
              <w:top w:val="single" w:sz="6" w:space="0" w:color="9E9E9E"/>
              <w:left w:val="single" w:sz="6" w:space="0" w:color="9E9E9E"/>
              <w:bottom w:val="single" w:sz="6" w:space="0" w:color="9E9E9E"/>
              <w:right w:val="single" w:sz="6" w:space="0" w:color="9E9E9E"/>
            </w:tcBorders>
            <w:vAlign w:val="center"/>
          </w:tcPr>
          <w:p w14:paraId="597708AD" w14:textId="77777777" w:rsidR="00343757" w:rsidRDefault="00343757" w:rsidP="008C200B">
            <w:pPr>
              <w:spacing w:before="100" w:beforeAutospacing="1" w:after="100" w:afterAutospacing="1"/>
              <w:ind w:left="-567" w:firstLine="567"/>
              <w:jc w:val="center"/>
            </w:pPr>
            <w:r>
              <w:rPr>
                <w:rFonts w:ascii="Arial" w:eastAsia="Arial" w:hAnsi="Arial" w:cs="Arial"/>
                <w:b/>
                <w:sz w:val="22"/>
                <w:szCs w:val="22"/>
              </w:rPr>
              <w:t>Estructura</w:t>
            </w:r>
          </w:p>
        </w:tc>
        <w:tc>
          <w:tcPr>
            <w:tcW w:w="7229"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54234366" w14:textId="77777777" w:rsidR="00343757" w:rsidRDefault="00343757" w:rsidP="008C200B">
            <w:pPr>
              <w:spacing w:before="100" w:beforeAutospacing="1" w:after="100" w:afterAutospacing="1"/>
              <w:jc w:val="center"/>
            </w:pPr>
            <w:bookmarkStart w:id="0" w:name="_ayks2xetvt89" w:colFirst="0" w:colLast="0"/>
            <w:bookmarkStart w:id="1" w:name="_qnoaic9t7c30" w:colFirst="0" w:colLast="0"/>
            <w:bookmarkEnd w:id="0"/>
            <w:bookmarkEnd w:id="1"/>
            <w:r>
              <w:rPr>
                <w:rFonts w:ascii="Arial" w:eastAsia="Arial" w:hAnsi="Arial" w:cs="Arial"/>
                <w:b/>
                <w:sz w:val="22"/>
                <w:szCs w:val="22"/>
              </w:rPr>
              <w:t>Pantalla (Gráficos, imagen del profesor, presentación o animación)</w:t>
            </w:r>
          </w:p>
        </w:tc>
        <w:tc>
          <w:tcPr>
            <w:tcW w:w="4536" w:type="dxa"/>
            <w:gridSpan w:val="2"/>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67DD7672" w14:textId="54CEA7A1" w:rsidR="00343757" w:rsidRDefault="00343757" w:rsidP="008C200B">
            <w:pPr>
              <w:spacing w:before="100" w:beforeAutospacing="1" w:after="100" w:afterAutospacing="1"/>
              <w:jc w:val="center"/>
            </w:pPr>
            <w:r>
              <w:rPr>
                <w:rFonts w:ascii="Arial" w:eastAsia="Arial" w:hAnsi="Arial" w:cs="Arial"/>
                <w:b/>
                <w:sz w:val="22"/>
                <w:szCs w:val="22"/>
              </w:rPr>
              <w:t>Descripción pantalla (Acciones que interactúan con lo que está en pantalla)</w:t>
            </w:r>
          </w:p>
        </w:tc>
      </w:tr>
      <w:tr w:rsidR="00343757" w14:paraId="185B151F" w14:textId="77777777" w:rsidTr="004F3BBE">
        <w:trPr>
          <w:trHeight w:val="116"/>
        </w:trPr>
        <w:tc>
          <w:tcPr>
            <w:tcW w:w="1575" w:type="dxa"/>
            <w:tcBorders>
              <w:top w:val="single" w:sz="6" w:space="0" w:color="9E9E9E"/>
              <w:left w:val="single" w:sz="6" w:space="0" w:color="9E9E9E"/>
              <w:bottom w:val="single" w:sz="6" w:space="0" w:color="9E9E9E"/>
              <w:right w:val="single" w:sz="6" w:space="0" w:color="9E9E9E"/>
            </w:tcBorders>
            <w:vAlign w:val="center"/>
          </w:tcPr>
          <w:p w14:paraId="2735B40E" w14:textId="7F162516" w:rsidR="00343757" w:rsidRPr="00BB01F2" w:rsidRDefault="00343757" w:rsidP="00343757">
            <w:pPr>
              <w:jc w:val="center"/>
              <w:rPr>
                <w:sz w:val="21"/>
              </w:rPr>
            </w:pPr>
            <w:r w:rsidRPr="00BB01F2">
              <w:rPr>
                <w:rFonts w:ascii="Arial" w:eastAsia="Arial" w:hAnsi="Arial" w:cs="Arial"/>
                <w:b/>
                <w:sz w:val="21"/>
                <w:szCs w:val="22"/>
              </w:rPr>
              <w:t>Introducción</w:t>
            </w:r>
          </w:p>
        </w:tc>
        <w:tc>
          <w:tcPr>
            <w:tcW w:w="7229"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tcPr>
          <w:p w14:paraId="205DD041" w14:textId="357CC4A6" w:rsidR="00E00EE0" w:rsidRPr="00E00EE0" w:rsidRDefault="004F3BBE" w:rsidP="00E966CD">
            <w:pPr>
              <w:jc w:val="center"/>
            </w:pPr>
            <w:r w:rsidRPr="00E00EE0">
              <w:rPr>
                <w:noProof/>
                <w:lang w:val="en-US" w:eastAsia="en-US"/>
              </w:rPr>
              <w:drawing>
                <wp:anchor distT="0" distB="0" distL="114300" distR="114300" simplePos="0" relativeHeight="251659264" behindDoc="0" locked="0" layoutInCell="1" allowOverlap="1" wp14:anchorId="0B167131" wp14:editId="02288A85">
                  <wp:simplePos x="0" y="0"/>
                  <wp:positionH relativeFrom="column">
                    <wp:posOffset>-33655</wp:posOffset>
                  </wp:positionH>
                  <wp:positionV relativeFrom="paragraph">
                    <wp:posOffset>-635</wp:posOffset>
                  </wp:positionV>
                  <wp:extent cx="4704080" cy="2503805"/>
                  <wp:effectExtent l="0" t="0" r="0" b="1079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5943" t="26936" r="12054" b="14890"/>
                          <a:stretch/>
                        </pic:blipFill>
                        <pic:spPr bwMode="auto">
                          <a:xfrm>
                            <a:off x="0" y="0"/>
                            <a:ext cx="4704080" cy="25038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gjdgxs" w:colFirst="0" w:colLast="0"/>
            <w:bookmarkEnd w:id="2"/>
          </w:p>
          <w:p w14:paraId="19F40E3F" w14:textId="77777777" w:rsidR="00DE5082" w:rsidRDefault="00DE5082" w:rsidP="00E00EE0"/>
          <w:p w14:paraId="0D09A713" w14:textId="77777777" w:rsidR="00DE5082" w:rsidRDefault="00E966CD" w:rsidP="00E00EE0">
            <w:r w:rsidRPr="00E966CD">
              <w:rPr>
                <w:color w:val="FF0000"/>
              </w:rPr>
              <w:t>Título:</w:t>
            </w:r>
            <w:r>
              <w:t xml:space="preserve"> </w:t>
            </w:r>
            <w:proofErr w:type="spellStart"/>
            <w:r>
              <w:t>Incoterms</w:t>
            </w:r>
            <w:proofErr w:type="spellEnd"/>
            <w:r>
              <w:t xml:space="preserve"> en el comercio internacional.</w:t>
            </w:r>
          </w:p>
          <w:p w14:paraId="465B2E63" w14:textId="77777777" w:rsidR="00E966CD" w:rsidRDefault="00E966CD" w:rsidP="00E00EE0"/>
          <w:p w14:paraId="275D4DE6" w14:textId="5D4F979C" w:rsidR="00E966CD" w:rsidRPr="00E00EE0" w:rsidRDefault="00E966CD" w:rsidP="00E00EE0">
            <w:r>
              <w:t xml:space="preserve">Instrucción: Haga clic en cada grupo, para conocer los </w:t>
            </w:r>
            <w:proofErr w:type="spellStart"/>
            <w:r>
              <w:t>Incoterms</w:t>
            </w:r>
            <w:proofErr w:type="spellEnd"/>
            <w:r>
              <w:t xml:space="preserve"> que </w:t>
            </w:r>
            <w:r>
              <w:lastRenderedPageBreak/>
              <w:t>corresponden.</w:t>
            </w:r>
          </w:p>
        </w:tc>
        <w:tc>
          <w:tcPr>
            <w:tcW w:w="4536" w:type="dxa"/>
            <w:gridSpan w:val="2"/>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tcPr>
          <w:p w14:paraId="74A48E3B" w14:textId="2926BA33" w:rsidR="00F412EB" w:rsidRDefault="00E966CD" w:rsidP="00E00EE0">
            <w:pPr>
              <w:jc w:val="center"/>
            </w:pPr>
            <w:r>
              <w:lastRenderedPageBreak/>
              <w:t>Por favor diseñar un gráfico como el del ejemplo, al hacer clic sobre cada grupo de desplegará la información a continuación.</w:t>
            </w:r>
            <w:r w:rsidR="00E00EE0">
              <w:t xml:space="preserve"> </w:t>
            </w:r>
          </w:p>
          <w:p w14:paraId="67F160AC" w14:textId="77777777" w:rsidR="00E00EE0" w:rsidRDefault="00E00EE0" w:rsidP="00E00EE0">
            <w:pPr>
              <w:jc w:val="center"/>
            </w:pPr>
          </w:p>
          <w:p w14:paraId="1F422D0D" w14:textId="7350AAD2" w:rsidR="000045D0" w:rsidRDefault="000045D0" w:rsidP="00945CF7">
            <w:pPr>
              <w:jc w:val="center"/>
            </w:pPr>
          </w:p>
        </w:tc>
      </w:tr>
      <w:tr w:rsidR="00343757" w:rsidRPr="00DF7F9A" w14:paraId="7B201482" w14:textId="77777777" w:rsidTr="004F3BBE">
        <w:trPr>
          <w:gridAfter w:val="1"/>
          <w:wAfter w:w="141" w:type="dxa"/>
          <w:trHeight w:val="1023"/>
        </w:trPr>
        <w:tc>
          <w:tcPr>
            <w:tcW w:w="1575" w:type="dxa"/>
            <w:tcBorders>
              <w:top w:val="single" w:sz="6" w:space="0" w:color="9E9E9E"/>
              <w:left w:val="single" w:sz="6" w:space="0" w:color="9E9E9E"/>
              <w:right w:val="single" w:sz="6" w:space="0" w:color="9E9E9E"/>
            </w:tcBorders>
            <w:vAlign w:val="center"/>
          </w:tcPr>
          <w:p w14:paraId="7945FA69" w14:textId="3DF2780B" w:rsidR="00343757" w:rsidRPr="00DF7F9A" w:rsidRDefault="00343757" w:rsidP="000140BF">
            <w:pPr>
              <w:jc w:val="center"/>
              <w:rPr>
                <w:sz w:val="20"/>
              </w:rPr>
            </w:pPr>
            <w:r w:rsidRPr="00DF7F9A">
              <w:rPr>
                <w:sz w:val="20"/>
              </w:rPr>
              <w:lastRenderedPageBreak/>
              <w:t>Cuerpo o desarrollo de la idea.</w:t>
            </w:r>
          </w:p>
          <w:p w14:paraId="0CA4782C" w14:textId="77777777" w:rsidR="00343757" w:rsidRPr="00DF7F9A" w:rsidRDefault="00343757" w:rsidP="000140BF">
            <w:pPr>
              <w:jc w:val="center"/>
              <w:rPr>
                <w:sz w:val="20"/>
              </w:rPr>
            </w:pPr>
          </w:p>
          <w:p w14:paraId="1CA2E45D" w14:textId="77777777" w:rsidR="00343757" w:rsidRPr="00DF7F9A" w:rsidRDefault="00343757" w:rsidP="000140BF">
            <w:pPr>
              <w:jc w:val="center"/>
              <w:rPr>
                <w:sz w:val="20"/>
              </w:rPr>
            </w:pPr>
            <w:r w:rsidRPr="00DF7F9A">
              <w:rPr>
                <w:sz w:val="20"/>
              </w:rPr>
              <w:t>(Número aproximado de palabras: 400 - 500)</w:t>
            </w:r>
          </w:p>
          <w:p w14:paraId="301F75FD" w14:textId="77777777" w:rsidR="00343757" w:rsidRPr="00DF7F9A" w:rsidRDefault="00343757" w:rsidP="000140BF">
            <w:pPr>
              <w:rPr>
                <w:sz w:val="20"/>
              </w:rPr>
            </w:pPr>
          </w:p>
        </w:tc>
        <w:tc>
          <w:tcPr>
            <w:tcW w:w="11624" w:type="dxa"/>
            <w:gridSpan w:val="2"/>
            <w:tcBorders>
              <w:top w:val="single" w:sz="6" w:space="0" w:color="9E9E9E"/>
              <w:left w:val="single" w:sz="6" w:space="0" w:color="9E9E9E"/>
              <w:bottom w:val="single" w:sz="4" w:space="0" w:color="000000"/>
              <w:right w:val="single" w:sz="6" w:space="0" w:color="9E9E9E"/>
            </w:tcBorders>
            <w:tcMar>
              <w:top w:w="150" w:type="dxa"/>
              <w:left w:w="150" w:type="dxa"/>
              <w:bottom w:w="150" w:type="dxa"/>
              <w:right w:w="150" w:type="dxa"/>
            </w:tcMar>
          </w:tcPr>
          <w:p w14:paraId="51ECD9D8" w14:textId="4FA99897" w:rsidR="000045D0" w:rsidRPr="00E36F97" w:rsidRDefault="000045D0" w:rsidP="000045D0">
            <w:pPr>
              <w:spacing w:line="360" w:lineRule="auto"/>
              <w:jc w:val="both"/>
              <w:rPr>
                <w:b/>
                <w:sz w:val="20"/>
              </w:rPr>
            </w:pPr>
            <w:r w:rsidRPr="00E36F97">
              <w:rPr>
                <w:b/>
                <w:sz w:val="20"/>
              </w:rPr>
              <w:t xml:space="preserve">Grupo de la E. </w:t>
            </w:r>
          </w:p>
          <w:p w14:paraId="02180502" w14:textId="28E9C092" w:rsidR="008C144E" w:rsidRDefault="00E36F97" w:rsidP="008C144E">
            <w:pPr>
              <w:spacing w:line="360" w:lineRule="auto"/>
              <w:jc w:val="both"/>
              <w:rPr>
                <w:sz w:val="20"/>
              </w:rPr>
            </w:pPr>
            <w:r w:rsidRPr="00945CF7">
              <w:rPr>
                <w:b/>
                <w:sz w:val="20"/>
              </w:rPr>
              <w:t>EXW</w:t>
            </w:r>
            <w:r w:rsidR="008C144E" w:rsidRPr="000045D0">
              <w:rPr>
                <w:sz w:val="20"/>
              </w:rPr>
              <w:t xml:space="preserve"> significa venta en fábrica, es decir, el importador extranjero debe asumir la responsabilidad en la bodega de la fábrica y realizar todos los trámites del país de origen, el tránsito internacional y además los trámites y pago de derechos de nacionalización en el país de destino. </w:t>
            </w:r>
            <w:r>
              <w:rPr>
                <w:sz w:val="20"/>
              </w:rPr>
              <w:t>E</w:t>
            </w:r>
            <w:r w:rsidR="008C144E" w:rsidRPr="000045D0">
              <w:rPr>
                <w:sz w:val="20"/>
              </w:rPr>
              <w:t>ste término es el menos utilizado, por cuanto el exportador no tiene ninguna responsabilidad e implicación en los procesos de exportación.</w:t>
            </w:r>
          </w:p>
          <w:p w14:paraId="0EF1BAB9" w14:textId="77777777" w:rsidR="00945CF7" w:rsidRDefault="00945CF7" w:rsidP="00945CF7">
            <w:pPr>
              <w:spacing w:line="360" w:lineRule="auto"/>
              <w:jc w:val="both"/>
              <w:rPr>
                <w:sz w:val="20"/>
              </w:rPr>
            </w:pPr>
          </w:p>
          <w:p w14:paraId="6D0BAD81" w14:textId="77777777" w:rsidR="00945CF7" w:rsidRDefault="00945CF7" w:rsidP="00945CF7">
            <w:pPr>
              <w:spacing w:line="360" w:lineRule="auto"/>
              <w:jc w:val="both"/>
              <w:rPr>
                <w:sz w:val="20"/>
              </w:rPr>
            </w:pPr>
            <w:r>
              <w:rPr>
                <w:sz w:val="20"/>
              </w:rPr>
              <w:t>El vendedor cumple con su obligación, una vez pone a disposición la mercancía en sus propios locales. El comprador soporta todos los costos y riesgos inherentes al transporte de la mercancía desde la fábrica del vendedor hasta el destino.</w:t>
            </w:r>
          </w:p>
          <w:p w14:paraId="7C6A9EE5" w14:textId="656D1DFD" w:rsidR="000045D0" w:rsidRDefault="000045D0" w:rsidP="000045D0">
            <w:pPr>
              <w:spacing w:line="360" w:lineRule="auto"/>
              <w:jc w:val="both"/>
              <w:rPr>
                <w:sz w:val="20"/>
              </w:rPr>
            </w:pPr>
          </w:p>
          <w:p w14:paraId="3F79C337" w14:textId="384FB8B1" w:rsidR="008C144E" w:rsidRPr="00E36F97" w:rsidRDefault="008C144E" w:rsidP="008C144E">
            <w:pPr>
              <w:spacing w:line="360" w:lineRule="auto"/>
              <w:jc w:val="both"/>
              <w:rPr>
                <w:b/>
                <w:sz w:val="20"/>
              </w:rPr>
            </w:pPr>
            <w:r w:rsidRPr="00E36F97">
              <w:rPr>
                <w:b/>
                <w:sz w:val="20"/>
              </w:rPr>
              <w:t>Grupo de la F</w:t>
            </w:r>
            <w:r w:rsidRPr="008C144E">
              <w:rPr>
                <w:sz w:val="20"/>
              </w:rPr>
              <w:t xml:space="preserve">. </w:t>
            </w:r>
          </w:p>
          <w:p w14:paraId="26245BE3" w14:textId="77777777" w:rsidR="00E966CD" w:rsidRDefault="00E966CD" w:rsidP="008C144E">
            <w:pPr>
              <w:spacing w:line="360" w:lineRule="auto"/>
              <w:jc w:val="both"/>
              <w:rPr>
                <w:b/>
                <w:sz w:val="20"/>
              </w:rPr>
            </w:pPr>
          </w:p>
          <w:p w14:paraId="7010459E" w14:textId="2BBB713C" w:rsidR="008C144E" w:rsidRDefault="00E36F97" w:rsidP="008C144E">
            <w:pPr>
              <w:spacing w:line="360" w:lineRule="auto"/>
              <w:jc w:val="both"/>
              <w:rPr>
                <w:sz w:val="20"/>
              </w:rPr>
            </w:pPr>
            <w:r w:rsidRPr="00945CF7">
              <w:rPr>
                <w:b/>
                <w:sz w:val="20"/>
              </w:rPr>
              <w:t>FCA</w:t>
            </w:r>
            <w:r w:rsidR="008C144E" w:rsidRPr="008C144E">
              <w:rPr>
                <w:sz w:val="20"/>
              </w:rPr>
              <w:t xml:space="preserve"> significa franco transportista (lugar convenido). Este término admite cualquier medio de transporte</w:t>
            </w:r>
            <w:r>
              <w:rPr>
                <w:sz w:val="20"/>
              </w:rPr>
              <w:t>,</w:t>
            </w:r>
            <w:r w:rsidR="008C144E" w:rsidRPr="008C144E">
              <w:rPr>
                <w:sz w:val="20"/>
              </w:rPr>
              <w:t xml:space="preserve"> incluido el multimodal. El exportador transfiere su responsabilidad a partir de la descarga de mercancía en el lugar convenido, transfiriendo costos y riesgos al importador a partir de la recepción de la mercancía de acuerdo </w:t>
            </w:r>
            <w:r>
              <w:rPr>
                <w:sz w:val="20"/>
              </w:rPr>
              <w:t>con</w:t>
            </w:r>
            <w:r w:rsidR="008C144E" w:rsidRPr="008C144E">
              <w:rPr>
                <w:sz w:val="20"/>
              </w:rPr>
              <w:t xml:space="preserve"> lo estipulado.</w:t>
            </w:r>
          </w:p>
          <w:p w14:paraId="09D1AC95" w14:textId="77777777" w:rsidR="00945CF7" w:rsidRDefault="00945CF7" w:rsidP="008C144E">
            <w:pPr>
              <w:spacing w:line="360" w:lineRule="auto"/>
              <w:jc w:val="both"/>
              <w:rPr>
                <w:sz w:val="20"/>
              </w:rPr>
            </w:pPr>
          </w:p>
          <w:p w14:paraId="1E09FBD3" w14:textId="00B06559" w:rsidR="00945CF7" w:rsidRDefault="00945CF7" w:rsidP="00945CF7">
            <w:pPr>
              <w:spacing w:line="360" w:lineRule="auto"/>
              <w:jc w:val="both"/>
              <w:rPr>
                <w:sz w:val="20"/>
              </w:rPr>
            </w:pPr>
            <w:r>
              <w:rPr>
                <w:sz w:val="20"/>
              </w:rPr>
              <w:t xml:space="preserve">El vendedor (exportador) cumple con su obligación, una vez ha entregado la mercancía al transportista designado con el comprador (importador) en el lugar convenido. </w:t>
            </w:r>
          </w:p>
          <w:p w14:paraId="73FF23B6" w14:textId="3BC64B00" w:rsidR="00945CF7" w:rsidRDefault="00945CF7" w:rsidP="008C144E">
            <w:pPr>
              <w:spacing w:line="360" w:lineRule="auto"/>
              <w:jc w:val="both"/>
              <w:rPr>
                <w:sz w:val="20"/>
              </w:rPr>
            </w:pPr>
          </w:p>
          <w:p w14:paraId="3A731F2B" w14:textId="603A6AFB" w:rsidR="008C144E" w:rsidRDefault="00E36F97" w:rsidP="008C144E">
            <w:pPr>
              <w:spacing w:line="360" w:lineRule="auto"/>
              <w:jc w:val="both"/>
              <w:rPr>
                <w:sz w:val="20"/>
              </w:rPr>
            </w:pPr>
            <w:r w:rsidRPr="00945CF7">
              <w:rPr>
                <w:b/>
                <w:sz w:val="20"/>
              </w:rPr>
              <w:t>FAS</w:t>
            </w:r>
            <w:r w:rsidR="008C144E" w:rsidRPr="00945CF7">
              <w:rPr>
                <w:b/>
                <w:sz w:val="20"/>
              </w:rPr>
              <w:t xml:space="preserve"> </w:t>
            </w:r>
            <w:r w:rsidR="008C144E" w:rsidRPr="00CA2D8B">
              <w:rPr>
                <w:sz w:val="20"/>
              </w:rPr>
              <w:t>significa franco al costado del buque (puerto de carga convenido). En este caso el exportador termina su responsabilidad siempre y cuando la mercancía claudique al costad</w:t>
            </w:r>
            <w:r>
              <w:rPr>
                <w:sz w:val="20"/>
              </w:rPr>
              <w:t>o del buque, es decir, no tiene</w:t>
            </w:r>
            <w:r w:rsidR="008C144E" w:rsidRPr="00CA2D8B">
              <w:rPr>
                <w:sz w:val="20"/>
              </w:rPr>
              <w:t xml:space="preserve"> obligación de cargar la mercancía en el mismo</w:t>
            </w:r>
            <w:r>
              <w:rPr>
                <w:sz w:val="20"/>
              </w:rPr>
              <w:t>;</w:t>
            </w:r>
            <w:r w:rsidR="008C144E" w:rsidRPr="00CA2D8B">
              <w:rPr>
                <w:sz w:val="20"/>
              </w:rPr>
              <w:t xml:space="preserve"> por lo tanto, aquí transfiere riesgos y costos al importador. Como su significado lo señala, s</w:t>
            </w:r>
            <w:r>
              <w:rPr>
                <w:sz w:val="20"/>
              </w:rPr>
              <w:t>o</w:t>
            </w:r>
            <w:r w:rsidR="008C144E" w:rsidRPr="00CA2D8B">
              <w:rPr>
                <w:sz w:val="20"/>
              </w:rPr>
              <w:t>lo admite transporte marítimo.</w:t>
            </w:r>
          </w:p>
          <w:p w14:paraId="134DEC85" w14:textId="77777777" w:rsidR="00945CF7" w:rsidRDefault="00945CF7" w:rsidP="008C144E">
            <w:pPr>
              <w:spacing w:line="360" w:lineRule="auto"/>
              <w:jc w:val="both"/>
              <w:rPr>
                <w:sz w:val="20"/>
              </w:rPr>
            </w:pPr>
          </w:p>
          <w:p w14:paraId="1463E33F" w14:textId="582EDFB7" w:rsidR="00945CF7" w:rsidRDefault="00945CF7" w:rsidP="00945CF7">
            <w:pPr>
              <w:spacing w:line="360" w:lineRule="auto"/>
              <w:jc w:val="both"/>
              <w:rPr>
                <w:sz w:val="20"/>
              </w:rPr>
            </w:pPr>
            <w:r>
              <w:rPr>
                <w:sz w:val="20"/>
              </w:rPr>
              <w:t xml:space="preserve">El vendedor cumple con su obligación de entrega una vez ha puesto la mercancía al costado del buque, el comprador debe soportar todos los gastos y riesgos de pérdida o daño que sufra la mercancía desde ese momento. </w:t>
            </w:r>
          </w:p>
          <w:p w14:paraId="2F77722D" w14:textId="3E0407F2" w:rsidR="00945CF7" w:rsidRDefault="00945CF7" w:rsidP="008C144E">
            <w:pPr>
              <w:spacing w:line="360" w:lineRule="auto"/>
              <w:jc w:val="both"/>
              <w:rPr>
                <w:sz w:val="20"/>
              </w:rPr>
            </w:pPr>
          </w:p>
          <w:p w14:paraId="4179EA36" w14:textId="77777777" w:rsidR="00A27FD0" w:rsidRPr="00715652" w:rsidRDefault="00A27FD0" w:rsidP="00A27FD0">
            <w:pPr>
              <w:spacing w:line="360" w:lineRule="auto"/>
              <w:jc w:val="both"/>
              <w:rPr>
                <w:sz w:val="20"/>
              </w:rPr>
            </w:pPr>
            <w:r w:rsidRPr="00A27FD0">
              <w:rPr>
                <w:b/>
                <w:sz w:val="20"/>
              </w:rPr>
              <w:t>FOB</w:t>
            </w:r>
            <w:r w:rsidRPr="00715652">
              <w:rPr>
                <w:sz w:val="20"/>
              </w:rPr>
              <w:t xml:space="preserve"> significa libre a bordo. A diferencia del anterior, en este caso el exportador debe incurrir en riesgos y costos hasta que la mercancía traspase la borda del buque. A partir de este momento transfiere costos y riesgos al importador. Al igual que la anterior, es un término que únicamente admite medio de transporte marítimo.</w:t>
            </w:r>
          </w:p>
          <w:p w14:paraId="6D553F2C" w14:textId="77777777" w:rsidR="00D40079" w:rsidRDefault="00D40079" w:rsidP="008C144E">
            <w:pPr>
              <w:spacing w:line="360" w:lineRule="auto"/>
              <w:jc w:val="both"/>
              <w:rPr>
                <w:sz w:val="20"/>
              </w:rPr>
            </w:pPr>
          </w:p>
          <w:p w14:paraId="141C0754" w14:textId="0FF4A850" w:rsidR="00715652" w:rsidRPr="008C144E" w:rsidRDefault="00715652" w:rsidP="008C144E">
            <w:pPr>
              <w:spacing w:line="360" w:lineRule="auto"/>
              <w:jc w:val="both"/>
              <w:rPr>
                <w:sz w:val="20"/>
              </w:rPr>
            </w:pPr>
            <w:r>
              <w:rPr>
                <w:sz w:val="20"/>
              </w:rPr>
              <w:t xml:space="preserve">El vendedor cumple con su obligación de entrega una vez la mercancía ha sido puesta a bordo, el comprador (importador) </w:t>
            </w:r>
            <w:proofErr w:type="spellStart"/>
            <w:r>
              <w:rPr>
                <w:sz w:val="20"/>
              </w:rPr>
              <w:t>dede</w:t>
            </w:r>
            <w:proofErr w:type="spellEnd"/>
            <w:r>
              <w:rPr>
                <w:sz w:val="20"/>
              </w:rPr>
              <w:t xml:space="preserve"> asumir todos los costos y riesgos de pérdida o daño de la mercancía desde ese momento.</w:t>
            </w:r>
          </w:p>
          <w:p w14:paraId="25319532" w14:textId="69E87D4B" w:rsidR="008C144E" w:rsidRDefault="008C144E" w:rsidP="000045D0">
            <w:pPr>
              <w:spacing w:line="360" w:lineRule="auto"/>
              <w:jc w:val="both"/>
              <w:rPr>
                <w:sz w:val="20"/>
              </w:rPr>
            </w:pPr>
          </w:p>
          <w:p w14:paraId="71FCFE40" w14:textId="53991920" w:rsidR="004F32DD" w:rsidRPr="00E36F97" w:rsidRDefault="004F32DD" w:rsidP="004F32DD">
            <w:pPr>
              <w:spacing w:line="360" w:lineRule="auto"/>
              <w:jc w:val="both"/>
              <w:rPr>
                <w:b/>
                <w:sz w:val="20"/>
              </w:rPr>
            </w:pPr>
            <w:r w:rsidRPr="00E36F97">
              <w:rPr>
                <w:b/>
                <w:sz w:val="20"/>
              </w:rPr>
              <w:t xml:space="preserve">Grupo de la C. </w:t>
            </w:r>
          </w:p>
          <w:p w14:paraId="61DA2632" w14:textId="77777777" w:rsidR="00E966CD" w:rsidRDefault="00E966CD" w:rsidP="004F32DD">
            <w:pPr>
              <w:spacing w:line="360" w:lineRule="auto"/>
              <w:jc w:val="both"/>
              <w:rPr>
                <w:sz w:val="20"/>
              </w:rPr>
            </w:pPr>
          </w:p>
          <w:p w14:paraId="016DC2FE" w14:textId="15BBFE37" w:rsidR="004F32DD" w:rsidRDefault="00E36F97" w:rsidP="004F32DD">
            <w:pPr>
              <w:spacing w:line="360" w:lineRule="auto"/>
              <w:jc w:val="both"/>
              <w:rPr>
                <w:sz w:val="20"/>
              </w:rPr>
            </w:pPr>
            <w:r w:rsidRPr="00E966CD">
              <w:rPr>
                <w:b/>
                <w:sz w:val="20"/>
              </w:rPr>
              <w:t>CPT</w:t>
            </w:r>
            <w:r w:rsidR="004F32DD" w:rsidRPr="004F32DD">
              <w:rPr>
                <w:sz w:val="20"/>
              </w:rPr>
              <w:t xml:space="preserve"> significa transporte pagado hasta (lugar convenido). La responsabilidad del exportador conlleva el pago del transporte principal hasta el país de destino en el lugar convenido, sin incluir el respectivo seguro, por cuanto este lo asume directamente el importador. Este término admite cualquier medio de transporte, incluyendo transporte multimodal.</w:t>
            </w:r>
          </w:p>
          <w:p w14:paraId="5634DFBC" w14:textId="77777777" w:rsidR="00A27FD0" w:rsidRDefault="00A27FD0" w:rsidP="004F32DD">
            <w:pPr>
              <w:spacing w:line="360" w:lineRule="auto"/>
              <w:jc w:val="both"/>
              <w:rPr>
                <w:sz w:val="20"/>
              </w:rPr>
            </w:pPr>
          </w:p>
          <w:p w14:paraId="49254A8C" w14:textId="4AFA6AB9" w:rsidR="00CF6931" w:rsidRDefault="00A27FD0" w:rsidP="004F32DD">
            <w:pPr>
              <w:spacing w:line="360" w:lineRule="auto"/>
              <w:jc w:val="both"/>
              <w:rPr>
                <w:sz w:val="20"/>
              </w:rPr>
            </w:pPr>
            <w:r>
              <w:rPr>
                <w:sz w:val="20"/>
              </w:rPr>
              <w:t>El vendedor se encarga del valor del flete para el transporte de la mercancía hasta el destino acordado. Este término exige que el vendedor (exportador) despache la mercancía para la exportación, el vendedor transfiere los riesgos y demás costos al comprador (importador) en el momento que la mercancía haya sido entregada al primer transportista.</w:t>
            </w:r>
          </w:p>
          <w:p w14:paraId="36A9C682" w14:textId="77777777" w:rsidR="00CF6931" w:rsidRDefault="00CF6931" w:rsidP="004F32DD">
            <w:pPr>
              <w:spacing w:line="360" w:lineRule="auto"/>
              <w:jc w:val="both"/>
              <w:rPr>
                <w:sz w:val="20"/>
              </w:rPr>
            </w:pPr>
          </w:p>
          <w:p w14:paraId="2A31476A" w14:textId="513E1FE2" w:rsidR="00CF6931" w:rsidRDefault="00CF6931" w:rsidP="004F32DD">
            <w:pPr>
              <w:spacing w:line="360" w:lineRule="auto"/>
              <w:jc w:val="both"/>
              <w:rPr>
                <w:sz w:val="20"/>
              </w:rPr>
            </w:pPr>
          </w:p>
          <w:p w14:paraId="6ADE3B6D" w14:textId="1E6EC998" w:rsidR="004F32DD" w:rsidRDefault="004F32DD" w:rsidP="004F32DD">
            <w:pPr>
              <w:spacing w:line="360" w:lineRule="auto"/>
              <w:jc w:val="both"/>
              <w:rPr>
                <w:sz w:val="20"/>
              </w:rPr>
            </w:pPr>
            <w:r w:rsidRPr="00A27FD0">
              <w:rPr>
                <w:b/>
                <w:sz w:val="20"/>
              </w:rPr>
              <w:t>CIP</w:t>
            </w:r>
            <w:r w:rsidRPr="004F32DD">
              <w:rPr>
                <w:sz w:val="20"/>
              </w:rPr>
              <w:t xml:space="preserve"> significa transporte y seguro pagado hasta (lugar convenido). El exportador asume todos los costos de transporte principal incluyendo el seguro. </w:t>
            </w:r>
            <w:r w:rsidR="00DF7F9A">
              <w:rPr>
                <w:sz w:val="20"/>
              </w:rPr>
              <w:t>A p</w:t>
            </w:r>
            <w:r w:rsidRPr="004F32DD">
              <w:rPr>
                <w:sz w:val="20"/>
              </w:rPr>
              <w:t>artir de este momento transfiere costos y riesgos al importador según el lugar convenido. Este término también admite modo de transporte, incluyendo el multimodal.</w:t>
            </w:r>
          </w:p>
          <w:p w14:paraId="60E5A9D9" w14:textId="77777777" w:rsidR="00A27FD0" w:rsidRDefault="00A27FD0" w:rsidP="004F32DD">
            <w:pPr>
              <w:spacing w:line="360" w:lineRule="auto"/>
              <w:jc w:val="both"/>
              <w:rPr>
                <w:sz w:val="20"/>
              </w:rPr>
            </w:pPr>
          </w:p>
          <w:p w14:paraId="4C09FD10" w14:textId="246D662D" w:rsidR="00DF7F9A" w:rsidRDefault="00A27FD0" w:rsidP="004F32DD">
            <w:pPr>
              <w:spacing w:line="360" w:lineRule="auto"/>
              <w:jc w:val="both"/>
              <w:rPr>
                <w:sz w:val="20"/>
              </w:rPr>
            </w:pPr>
            <w:r>
              <w:rPr>
                <w:sz w:val="20"/>
              </w:rPr>
              <w:t xml:space="preserve">El vendedor, además del transporte principal, contrata el seguro de transporte contra los riegos de pérdida o daño de la mercancía durante el transporte. </w:t>
            </w:r>
          </w:p>
          <w:p w14:paraId="363E2F19" w14:textId="33AE5C56" w:rsidR="00DF7F9A" w:rsidRDefault="00DF7F9A" w:rsidP="004F32DD">
            <w:pPr>
              <w:spacing w:line="360" w:lineRule="auto"/>
              <w:jc w:val="both"/>
              <w:rPr>
                <w:sz w:val="20"/>
              </w:rPr>
            </w:pPr>
          </w:p>
          <w:p w14:paraId="1C56A3FA" w14:textId="77777777" w:rsidR="00A27FD0" w:rsidRPr="004F32DD" w:rsidRDefault="00A27FD0" w:rsidP="00A27FD0">
            <w:pPr>
              <w:spacing w:line="360" w:lineRule="auto"/>
              <w:jc w:val="both"/>
              <w:rPr>
                <w:sz w:val="20"/>
              </w:rPr>
            </w:pPr>
            <w:r w:rsidRPr="00A27FD0">
              <w:rPr>
                <w:b/>
                <w:sz w:val="20"/>
              </w:rPr>
              <w:t>CFR</w:t>
            </w:r>
            <w:r>
              <w:rPr>
                <w:sz w:val="20"/>
              </w:rPr>
              <w:t xml:space="preserve"> significa costo </w:t>
            </w:r>
            <w:r w:rsidRPr="004F32DD">
              <w:rPr>
                <w:sz w:val="20"/>
              </w:rPr>
              <w:t>y flete, puerto de destino. En este caso</w:t>
            </w:r>
            <w:r>
              <w:rPr>
                <w:sz w:val="20"/>
              </w:rPr>
              <w:t>,</w:t>
            </w:r>
            <w:r w:rsidRPr="004F32DD">
              <w:rPr>
                <w:sz w:val="20"/>
              </w:rPr>
              <w:t xml:space="preserve"> el exportador incurre en todos los costos que demanda el </w:t>
            </w:r>
            <w:r>
              <w:rPr>
                <w:sz w:val="20"/>
              </w:rPr>
              <w:t xml:space="preserve">trasporte principal y </w:t>
            </w:r>
            <w:r w:rsidRPr="004F32DD">
              <w:rPr>
                <w:sz w:val="20"/>
              </w:rPr>
              <w:t>hasta la llegada en el puerto de destino. A partir de ese momento el importador asume todos los costos y riesgos hasta su destino final.</w:t>
            </w:r>
          </w:p>
          <w:p w14:paraId="681D80AA" w14:textId="65B1C59E" w:rsidR="004F32DD" w:rsidRDefault="00DF7F9A" w:rsidP="004F32DD">
            <w:pPr>
              <w:spacing w:line="360" w:lineRule="auto"/>
              <w:jc w:val="both"/>
              <w:rPr>
                <w:sz w:val="20"/>
              </w:rPr>
            </w:pPr>
            <w:r>
              <w:rPr>
                <w:sz w:val="20"/>
              </w:rPr>
              <w:t>El vendedor debe paga</w:t>
            </w:r>
            <w:r w:rsidR="00DE5082">
              <w:rPr>
                <w:sz w:val="20"/>
              </w:rPr>
              <w:t>r</w:t>
            </w:r>
            <w:r>
              <w:rPr>
                <w:sz w:val="20"/>
              </w:rPr>
              <w:t xml:space="preserve"> los costos y fletes necesarios para poner la </w:t>
            </w:r>
            <w:r w:rsidR="000C47A6">
              <w:rPr>
                <w:sz w:val="20"/>
              </w:rPr>
              <w:t>mercancía</w:t>
            </w:r>
            <w:r>
              <w:rPr>
                <w:sz w:val="20"/>
              </w:rPr>
              <w:t xml:space="preserve"> en el puerto de destino, pe</w:t>
            </w:r>
            <w:r w:rsidR="00DE5082">
              <w:rPr>
                <w:sz w:val="20"/>
              </w:rPr>
              <w:t>ro es el comprador (importador)</w:t>
            </w:r>
            <w:r>
              <w:rPr>
                <w:sz w:val="20"/>
              </w:rPr>
              <w:t xml:space="preserve"> quien asume el riesgo de pérdida o daño sobre la mercancía</w:t>
            </w:r>
            <w:r w:rsidR="00DE5082">
              <w:rPr>
                <w:sz w:val="20"/>
              </w:rPr>
              <w:t>,</w:t>
            </w:r>
            <w:r>
              <w:rPr>
                <w:sz w:val="20"/>
              </w:rPr>
              <w:t xml:space="preserve"> luego de que la mercancía est</w:t>
            </w:r>
            <w:r w:rsidR="00DE5082">
              <w:rPr>
                <w:sz w:val="20"/>
              </w:rPr>
              <w:t>é</w:t>
            </w:r>
            <w:r>
              <w:rPr>
                <w:sz w:val="20"/>
              </w:rPr>
              <w:t xml:space="preserve"> a bordo del buque en el puerto </w:t>
            </w:r>
            <w:r w:rsidR="000C47A6">
              <w:rPr>
                <w:sz w:val="20"/>
              </w:rPr>
              <w:t xml:space="preserve">de embarque. </w:t>
            </w:r>
          </w:p>
          <w:p w14:paraId="756190C6" w14:textId="43192675" w:rsidR="000C47A6" w:rsidRDefault="000C47A6" w:rsidP="004F32DD">
            <w:pPr>
              <w:spacing w:line="360" w:lineRule="auto"/>
              <w:jc w:val="both"/>
              <w:rPr>
                <w:sz w:val="20"/>
              </w:rPr>
            </w:pPr>
          </w:p>
          <w:p w14:paraId="49A301A0" w14:textId="3506269C" w:rsidR="004F32DD" w:rsidRDefault="004F32DD" w:rsidP="004F32DD">
            <w:pPr>
              <w:spacing w:line="360" w:lineRule="auto"/>
              <w:jc w:val="both"/>
              <w:rPr>
                <w:sz w:val="20"/>
              </w:rPr>
            </w:pPr>
            <w:r w:rsidRPr="00A27FD0">
              <w:rPr>
                <w:b/>
                <w:sz w:val="20"/>
              </w:rPr>
              <w:t xml:space="preserve">CIF </w:t>
            </w:r>
            <w:r w:rsidRPr="004F32DD">
              <w:rPr>
                <w:sz w:val="20"/>
              </w:rPr>
              <w:t>significa costos</w:t>
            </w:r>
            <w:r w:rsidR="00DE5082">
              <w:rPr>
                <w:sz w:val="20"/>
              </w:rPr>
              <w:t>,</w:t>
            </w:r>
            <w:r w:rsidRPr="004F32DD">
              <w:rPr>
                <w:sz w:val="20"/>
              </w:rPr>
              <w:t xml:space="preserve"> seguro y flete. El exportador asume todos los costos que demanda el trasporte principal, el seguro y flete hasta la entrega en el puerto de destino convenido. Este término s</w:t>
            </w:r>
            <w:r w:rsidR="00DE5082">
              <w:rPr>
                <w:sz w:val="20"/>
              </w:rPr>
              <w:t>o</w:t>
            </w:r>
            <w:r w:rsidRPr="004F32DD">
              <w:rPr>
                <w:sz w:val="20"/>
              </w:rPr>
              <w:t xml:space="preserve">lo admite transporte marítimo. </w:t>
            </w:r>
            <w:r w:rsidR="00DE5082">
              <w:rPr>
                <w:sz w:val="20"/>
              </w:rPr>
              <w:t>A p</w:t>
            </w:r>
            <w:r w:rsidRPr="004F32DD">
              <w:rPr>
                <w:sz w:val="20"/>
              </w:rPr>
              <w:t>artir de este momento el importador asume costos y riesgos hasta su destino final en el país respectivo.</w:t>
            </w:r>
          </w:p>
          <w:p w14:paraId="1963306F" w14:textId="77777777" w:rsidR="00A27FD0" w:rsidRDefault="00A27FD0" w:rsidP="00A27FD0">
            <w:pPr>
              <w:spacing w:line="360" w:lineRule="auto"/>
              <w:jc w:val="both"/>
              <w:rPr>
                <w:sz w:val="20"/>
              </w:rPr>
            </w:pPr>
          </w:p>
          <w:p w14:paraId="5BC7F5D4" w14:textId="212EBF07" w:rsidR="00A27FD0" w:rsidRDefault="00A27FD0" w:rsidP="00A27FD0">
            <w:pPr>
              <w:spacing w:line="360" w:lineRule="auto"/>
              <w:jc w:val="both"/>
              <w:rPr>
                <w:sz w:val="20"/>
              </w:rPr>
            </w:pPr>
            <w:r>
              <w:rPr>
                <w:sz w:val="20"/>
              </w:rPr>
              <w:t>El exportador (vendedor), además de asumir el costo del transporte, debe adquirir el seguro de transporte marítimo contra el riesgo que incurre el comprador (importador) de la mercancía durante el transporte.</w:t>
            </w:r>
          </w:p>
          <w:p w14:paraId="71476A5A" w14:textId="77777777" w:rsidR="00A27FD0" w:rsidRPr="004F32DD" w:rsidRDefault="00A27FD0" w:rsidP="004F32DD">
            <w:pPr>
              <w:spacing w:line="360" w:lineRule="auto"/>
              <w:jc w:val="both"/>
              <w:rPr>
                <w:sz w:val="20"/>
              </w:rPr>
            </w:pPr>
          </w:p>
          <w:p w14:paraId="48E16BC6" w14:textId="57418BE1" w:rsidR="000045D0" w:rsidRDefault="000045D0" w:rsidP="000045D0">
            <w:pPr>
              <w:spacing w:line="360" w:lineRule="auto"/>
              <w:jc w:val="both"/>
              <w:rPr>
                <w:sz w:val="20"/>
              </w:rPr>
            </w:pPr>
          </w:p>
          <w:p w14:paraId="0D45D158" w14:textId="77777777" w:rsidR="00A27FD0" w:rsidRDefault="00A27FD0" w:rsidP="00C31859">
            <w:pPr>
              <w:spacing w:line="360" w:lineRule="auto"/>
              <w:jc w:val="both"/>
              <w:rPr>
                <w:b/>
                <w:sz w:val="20"/>
              </w:rPr>
            </w:pPr>
          </w:p>
          <w:p w14:paraId="6476894C" w14:textId="5C48AB72" w:rsidR="00C31859" w:rsidRPr="00DE5082" w:rsidRDefault="00C31859" w:rsidP="00C31859">
            <w:pPr>
              <w:spacing w:line="360" w:lineRule="auto"/>
              <w:jc w:val="both"/>
              <w:rPr>
                <w:b/>
                <w:sz w:val="20"/>
              </w:rPr>
            </w:pPr>
            <w:r w:rsidRPr="00DE5082">
              <w:rPr>
                <w:b/>
                <w:sz w:val="20"/>
              </w:rPr>
              <w:t xml:space="preserve">Grupo de la D. </w:t>
            </w:r>
          </w:p>
          <w:p w14:paraId="6ABBD5E3" w14:textId="77777777" w:rsidR="00E966CD" w:rsidRDefault="00E966CD" w:rsidP="00C31859">
            <w:pPr>
              <w:spacing w:line="360" w:lineRule="auto"/>
              <w:jc w:val="both"/>
              <w:rPr>
                <w:sz w:val="20"/>
              </w:rPr>
            </w:pPr>
          </w:p>
          <w:p w14:paraId="46B2F0D6" w14:textId="1ACDA0A9" w:rsidR="00C31859" w:rsidRDefault="00DE5082" w:rsidP="00C31859">
            <w:pPr>
              <w:spacing w:line="360" w:lineRule="auto"/>
              <w:jc w:val="both"/>
              <w:rPr>
                <w:sz w:val="20"/>
              </w:rPr>
            </w:pPr>
            <w:r w:rsidRPr="00A27FD0">
              <w:rPr>
                <w:b/>
                <w:sz w:val="20"/>
              </w:rPr>
              <w:t>DAT</w:t>
            </w:r>
            <w:r w:rsidR="00C31859" w:rsidRPr="00C31859">
              <w:rPr>
                <w:sz w:val="20"/>
              </w:rPr>
              <w:t xml:space="preserve"> significa entregada en terminal, es decir, cualquier lugar, al aire libre o cubierto. El exportador tiene la obligación de descargar la mercancía del medio de transporte de llegada al termina</w:t>
            </w:r>
            <w:r w:rsidR="00C31859">
              <w:rPr>
                <w:sz w:val="20"/>
              </w:rPr>
              <w:t>l</w:t>
            </w:r>
            <w:r w:rsidR="00C31859" w:rsidRPr="00C31859">
              <w:rPr>
                <w:sz w:val="20"/>
              </w:rPr>
              <w:t xml:space="preserve"> de entrega. A partir de ese momento el importador asume riesgos y costos hasta su destino final. Admite transporte multimodal.</w:t>
            </w:r>
          </w:p>
          <w:p w14:paraId="1DEADE12" w14:textId="77777777" w:rsidR="00A27FD0" w:rsidRDefault="00A27FD0" w:rsidP="00A27FD0">
            <w:pPr>
              <w:spacing w:line="360" w:lineRule="auto"/>
              <w:jc w:val="both"/>
              <w:rPr>
                <w:sz w:val="20"/>
              </w:rPr>
            </w:pPr>
          </w:p>
          <w:p w14:paraId="15B00CE1" w14:textId="56561335" w:rsidR="00A27FD0" w:rsidRDefault="00A27FD0" w:rsidP="00A27FD0">
            <w:pPr>
              <w:spacing w:line="360" w:lineRule="auto"/>
              <w:jc w:val="both"/>
              <w:rPr>
                <w:sz w:val="20"/>
              </w:rPr>
            </w:pPr>
            <w:r>
              <w:rPr>
                <w:sz w:val="20"/>
              </w:rPr>
              <w:t>El vendedor debe hacerse cargo de todos los costos y riesgos hasta situar la mercancía en destino, en este momento el vendedor ha cumplido con su obligación.</w:t>
            </w:r>
          </w:p>
          <w:p w14:paraId="5EB4B8EB" w14:textId="430962D2" w:rsidR="00C31859" w:rsidRDefault="00C31859" w:rsidP="00C31859">
            <w:pPr>
              <w:spacing w:line="360" w:lineRule="auto"/>
              <w:jc w:val="both"/>
              <w:rPr>
                <w:sz w:val="20"/>
              </w:rPr>
            </w:pPr>
          </w:p>
          <w:p w14:paraId="59CE2805" w14:textId="592C13CB" w:rsidR="00C31859" w:rsidRDefault="00C31859" w:rsidP="00C31859">
            <w:pPr>
              <w:spacing w:line="360" w:lineRule="auto"/>
              <w:jc w:val="both"/>
              <w:rPr>
                <w:sz w:val="20"/>
              </w:rPr>
            </w:pPr>
            <w:r w:rsidRPr="00A27FD0">
              <w:rPr>
                <w:b/>
                <w:sz w:val="20"/>
              </w:rPr>
              <w:t xml:space="preserve">DAP </w:t>
            </w:r>
            <w:r w:rsidRPr="00C31859">
              <w:rPr>
                <w:sz w:val="20"/>
              </w:rPr>
              <w:t>significa entregada en lugar convenido. En ese término el exportador no tiene la obligación de descargar la mercancía del medio de transporte utilizado. Admite transporte multimodal</w:t>
            </w:r>
            <w:r w:rsidR="00E2104D">
              <w:rPr>
                <w:sz w:val="20"/>
              </w:rPr>
              <w:t>.</w:t>
            </w:r>
          </w:p>
          <w:p w14:paraId="721A3095" w14:textId="77777777" w:rsidR="00A27FD0" w:rsidRDefault="00A27FD0" w:rsidP="00A27FD0">
            <w:pPr>
              <w:spacing w:line="360" w:lineRule="auto"/>
              <w:jc w:val="both"/>
              <w:rPr>
                <w:sz w:val="20"/>
              </w:rPr>
            </w:pPr>
          </w:p>
          <w:p w14:paraId="71FD611D" w14:textId="77777777" w:rsidR="00A27FD0" w:rsidRDefault="00A27FD0" w:rsidP="00A27FD0">
            <w:pPr>
              <w:spacing w:line="360" w:lineRule="auto"/>
              <w:jc w:val="both"/>
              <w:rPr>
                <w:sz w:val="20"/>
              </w:rPr>
            </w:pPr>
            <w:r>
              <w:rPr>
                <w:sz w:val="20"/>
              </w:rPr>
              <w:t xml:space="preserve">El vendedor cumple con su obligación al entregar la mercancía, una vez esta ha sido puesta a disposición del comprador (importador) en un lugar convenido dentro del país de destino. Sin embargo, el vendedor (exportador) no asumirá los derechos de importación (nacionalización). </w:t>
            </w:r>
          </w:p>
          <w:p w14:paraId="3B65E74A" w14:textId="77777777" w:rsidR="00E966CD" w:rsidRDefault="00E966CD" w:rsidP="00A27FD0">
            <w:pPr>
              <w:spacing w:line="360" w:lineRule="auto"/>
              <w:jc w:val="both"/>
              <w:rPr>
                <w:sz w:val="20"/>
              </w:rPr>
            </w:pPr>
          </w:p>
          <w:p w14:paraId="7CBD1D46" w14:textId="77777777" w:rsidR="00A27FD0" w:rsidRPr="00C31859" w:rsidRDefault="00A27FD0" w:rsidP="00A27FD0">
            <w:pPr>
              <w:spacing w:line="360" w:lineRule="auto"/>
              <w:jc w:val="both"/>
              <w:rPr>
                <w:sz w:val="20"/>
              </w:rPr>
            </w:pPr>
            <w:r w:rsidRPr="00A27FD0">
              <w:rPr>
                <w:b/>
                <w:sz w:val="20"/>
              </w:rPr>
              <w:t>DDP</w:t>
            </w:r>
            <w:r>
              <w:rPr>
                <w:sz w:val="20"/>
              </w:rPr>
              <w:t xml:space="preserve"> </w:t>
            </w:r>
            <w:r w:rsidRPr="00C31859">
              <w:rPr>
                <w:sz w:val="20"/>
              </w:rPr>
              <w:t>significa entregada derechos pagados. La responsabilidad del exportador llega hasta el lugar de destino de la mercancía, es decir, este término es una venta en destino, donde el exportador incurre con todos los gastos y costos que implica el trasporte principal, seguros, legalizaciones y demás requisitos, así como el trasporte desde el puerto hasta la empresa del importador. Admite transporte multimodal en el lugar convenido</w:t>
            </w:r>
            <w:r>
              <w:rPr>
                <w:sz w:val="20"/>
              </w:rPr>
              <w:t>.</w:t>
            </w:r>
            <w:r w:rsidRPr="00C31859">
              <w:rPr>
                <w:sz w:val="20"/>
              </w:rPr>
              <w:t xml:space="preserve"> </w:t>
            </w:r>
            <w:r w:rsidRPr="00C31859">
              <w:rPr>
                <w:sz w:val="20"/>
              </w:rPr>
              <w:fldChar w:fldCharType="begin"/>
            </w:r>
            <w:r w:rsidRPr="00C31859">
              <w:rPr>
                <w:sz w:val="20"/>
              </w:rPr>
              <w:instrText xml:space="preserve"> ADDIN EN.CITE &lt;EndNote&gt;&lt;Cite&gt;&lt;Author&gt;Antun Callaba&lt;/Author&gt;&lt;Year&gt;2004&lt;/Year&gt;&lt;RecNum&gt;2451&lt;/RecNum&gt;&lt;DisplayText&gt;(Antun Callaba, 2004)&lt;/DisplayText&gt;&lt;record&gt;&lt;rec-number&gt;2451&lt;/rec-number&gt;&lt;foreign-keys&gt;&lt;key app="EN" db-id="s0atpdatursxxjedtv0xdt2h9fffeewxee2t" timestamp="1518200255"&gt;2451&lt;/key&gt;&lt;/foreign-keys&gt;&lt;ref-type name="Book"&gt;6&lt;/ref-type&gt;&lt;contributors&gt;&lt;authors&gt;&lt;author&gt;Antun Callaba, J.P.&lt;/author&gt;&lt;/authors&gt;&lt;/contributors&gt;&lt;titles&gt;&lt;title&gt;Logistica Internacional&lt;/title&gt;&lt;/titles&gt;&lt;dates&gt;&lt;year&gt;2004&lt;/year&gt;&lt;/dates&gt;&lt;publisher&gt;Unam&lt;/publisher&gt;&lt;isbn&gt;9789703222834&lt;/isbn&gt;&lt;urls&gt;&lt;related-urls&gt;&lt;url&gt;https://books.google.com.co/books?id=elcZdIk3qlkC&lt;/url&gt;&lt;/related-urls&gt;&lt;/urls&gt;&lt;/record&gt;&lt;/Cite&gt;&lt;/EndNote&gt;</w:instrText>
            </w:r>
            <w:r w:rsidRPr="00C31859">
              <w:rPr>
                <w:sz w:val="20"/>
              </w:rPr>
              <w:fldChar w:fldCharType="separate"/>
            </w:r>
            <w:r>
              <w:rPr>
                <w:sz w:val="20"/>
              </w:rPr>
              <w:t>(Antun</w:t>
            </w:r>
            <w:r w:rsidRPr="00C31859">
              <w:rPr>
                <w:sz w:val="20"/>
              </w:rPr>
              <w:t>, 2004)</w:t>
            </w:r>
            <w:r w:rsidRPr="00C31859">
              <w:rPr>
                <w:sz w:val="20"/>
              </w:rPr>
              <w:fldChar w:fldCharType="end"/>
            </w:r>
          </w:p>
          <w:p w14:paraId="20FDC827" w14:textId="77777777" w:rsidR="00A27FD0" w:rsidRDefault="00A27FD0" w:rsidP="00C31859">
            <w:pPr>
              <w:spacing w:line="360" w:lineRule="auto"/>
              <w:jc w:val="both"/>
              <w:rPr>
                <w:sz w:val="20"/>
              </w:rPr>
            </w:pPr>
          </w:p>
          <w:p w14:paraId="21DB74E4" w14:textId="4F66E83C" w:rsidR="00343757" w:rsidRPr="00DF7F9A" w:rsidRDefault="00E2104D" w:rsidP="00E966CD">
            <w:pPr>
              <w:spacing w:line="360" w:lineRule="auto"/>
              <w:jc w:val="both"/>
              <w:rPr>
                <w:sz w:val="20"/>
              </w:rPr>
            </w:pPr>
            <w:r>
              <w:rPr>
                <w:sz w:val="20"/>
              </w:rPr>
              <w:lastRenderedPageBreak/>
              <w:t>Este término representa la máxima obligación para el vendedor (exportador).</w:t>
            </w:r>
            <w:bookmarkStart w:id="3" w:name="_GoBack"/>
            <w:bookmarkEnd w:id="3"/>
          </w:p>
        </w:tc>
      </w:tr>
    </w:tbl>
    <w:p w14:paraId="793D7CD8" w14:textId="02B796C2" w:rsidR="00E31963" w:rsidRPr="00DF7F9A" w:rsidRDefault="00E31963" w:rsidP="00AE2C2E">
      <w:pPr>
        <w:jc w:val="center"/>
        <w:rPr>
          <w:sz w:val="20"/>
        </w:rPr>
      </w:pPr>
    </w:p>
    <w:sectPr w:rsidR="00E31963" w:rsidRPr="00DF7F9A" w:rsidSect="004D2F5B">
      <w:headerReference w:type="default" r:id="rId9"/>
      <w:footerReference w:type="default" r:id="rId10"/>
      <w:pgSz w:w="15840" w:h="12240"/>
      <w:pgMar w:top="0" w:right="1133" w:bottom="444" w:left="1133" w:header="0" w:footer="314"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6C763D" w14:textId="77777777" w:rsidR="00DF6CC7" w:rsidRDefault="00DF6CC7">
      <w:r>
        <w:separator/>
      </w:r>
    </w:p>
  </w:endnote>
  <w:endnote w:type="continuationSeparator" w:id="0">
    <w:p w14:paraId="64B6CA24" w14:textId="77777777" w:rsidR="00DF6CC7" w:rsidRDefault="00DF6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Yu Mincho">
    <w:panose1 w:val="00000000000000000000"/>
    <w:charset w:val="00"/>
    <w:family w:val="roman"/>
    <w:notTrueType/>
    <w:pitch w:val="default"/>
  </w:font>
  <w:font w:name="Yu Gothic Light">
    <w:panose1 w:val="00000000000000000000"/>
    <w:charset w:val="00"/>
    <w:family w:val="roman"/>
    <w:notTrueType/>
    <w:pitch w:val="default"/>
  </w:font>
  <w:font w:name="Calibri Light">
    <w:altName w:val="Arial"/>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65C27" w14:textId="77777777" w:rsidR="00E31963" w:rsidRPr="00EC14AA" w:rsidRDefault="00E31963">
    <w:pPr>
      <w:tabs>
        <w:tab w:val="center" w:pos="4419"/>
        <w:tab w:val="right" w:pos="8838"/>
      </w:tabs>
      <w:spacing w:after="907"/>
      <w:rPr>
        <w:lang w:val="es-E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7C47CF" w14:textId="77777777" w:rsidR="00DF6CC7" w:rsidRDefault="00DF6CC7">
      <w:r>
        <w:separator/>
      </w:r>
    </w:p>
  </w:footnote>
  <w:footnote w:type="continuationSeparator" w:id="0">
    <w:p w14:paraId="7A362F59" w14:textId="77777777" w:rsidR="00DF6CC7" w:rsidRDefault="00DF6CC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45699" w14:textId="77777777" w:rsidR="00E31963" w:rsidRDefault="00650DE5">
    <w:pPr>
      <w:tabs>
        <w:tab w:val="center" w:pos="4419"/>
        <w:tab w:val="right" w:pos="8838"/>
      </w:tabs>
      <w:spacing w:before="720"/>
      <w:jc w:val="center"/>
    </w:pPr>
    <w:r>
      <w:rPr>
        <w:rFonts w:ascii="Arial" w:eastAsia="Arial" w:hAnsi="Arial" w:cs="Arial"/>
        <w:b/>
        <w:sz w:val="20"/>
        <w:szCs w:val="20"/>
      </w:rPr>
      <w:t xml:space="preserve">                                          </w:t>
    </w:r>
    <w:r>
      <w:rPr>
        <w:noProof/>
        <w:lang w:val="en-US" w:eastAsia="en-US"/>
      </w:rPr>
      <w:drawing>
        <wp:anchor distT="0" distB="0" distL="114300" distR="114300" simplePos="0" relativeHeight="251658240" behindDoc="0" locked="0" layoutInCell="0" hidden="0" allowOverlap="1" wp14:anchorId="1D214B1C" wp14:editId="214B3117">
          <wp:simplePos x="0" y="0"/>
          <wp:positionH relativeFrom="margin">
            <wp:posOffset>3913822</wp:posOffset>
          </wp:positionH>
          <wp:positionV relativeFrom="paragraph">
            <wp:posOffset>400050</wp:posOffset>
          </wp:positionV>
          <wp:extent cx="558800" cy="568960"/>
          <wp:effectExtent l="0" t="0" r="0" b="0"/>
          <wp:wrapSquare wrapText="bothSides" distT="0" distB="0" distL="114300" distR="11430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
                  <a:srcRect/>
                  <a:stretch>
                    <a:fillRect/>
                  </a:stretch>
                </pic:blipFill>
                <pic:spPr>
                  <a:xfrm>
                    <a:off x="0" y="0"/>
                    <a:ext cx="558800" cy="568960"/>
                  </a:xfrm>
                  <a:prstGeom prst="rect">
                    <a:avLst/>
                  </a:prstGeom>
                  <a:ln/>
                </pic:spPr>
              </pic:pic>
            </a:graphicData>
          </a:graphic>
        </wp:anchor>
      </w:drawing>
    </w:r>
  </w:p>
  <w:p w14:paraId="29DB0B6B" w14:textId="77777777" w:rsidR="00E31963" w:rsidRDefault="00650DE5">
    <w:pPr>
      <w:tabs>
        <w:tab w:val="center" w:pos="4419"/>
        <w:tab w:val="right" w:pos="8838"/>
      </w:tabs>
      <w:spacing w:before="720"/>
      <w:jc w:val="center"/>
    </w:pPr>
    <w:r>
      <w:rPr>
        <w:rFonts w:ascii="Arial" w:eastAsia="Arial" w:hAnsi="Arial" w:cs="Arial"/>
        <w:b/>
        <w:sz w:val="20"/>
        <w:szCs w:val="20"/>
      </w:rPr>
      <w:t xml:space="preserve"> UNIVERSIDAD MILITAR NUEVA GRANADA</w:t>
    </w:r>
  </w:p>
  <w:p w14:paraId="5351C78F" w14:textId="77777777" w:rsidR="00E31963" w:rsidRDefault="00650DE5">
    <w:pPr>
      <w:tabs>
        <w:tab w:val="center" w:pos="4419"/>
        <w:tab w:val="right" w:pos="8838"/>
      </w:tabs>
      <w:jc w:val="center"/>
    </w:pPr>
    <w:r>
      <w:rPr>
        <w:rFonts w:ascii="Arial" w:eastAsia="Arial" w:hAnsi="Arial" w:cs="Arial"/>
        <w:b/>
        <w:sz w:val="20"/>
        <w:szCs w:val="20"/>
      </w:rPr>
      <w:t>Generación de Contenidos VIDEO</w:t>
    </w:r>
  </w:p>
  <w:p w14:paraId="0361A1EE" w14:textId="77777777" w:rsidR="00E31963" w:rsidRDefault="00650DE5">
    <w:pPr>
      <w:jc w:val="center"/>
    </w:pPr>
    <w:r>
      <w:rPr>
        <w:rFonts w:ascii="Arial" w:eastAsia="Arial" w:hAnsi="Arial" w:cs="Arial"/>
        <w:b/>
        <w:sz w:val="20"/>
        <w:szCs w:val="20"/>
      </w:rPr>
      <w:t>Facultad de Estudios a Distancia FAEDIS</w:t>
    </w:r>
  </w:p>
  <w:p w14:paraId="538DC6EE" w14:textId="77777777" w:rsidR="00E31963" w:rsidRDefault="00650DE5">
    <w:pPr>
      <w:tabs>
        <w:tab w:val="center" w:pos="4419"/>
        <w:tab w:val="right" w:pos="8838"/>
      </w:tabs>
      <w:jc w:val="center"/>
    </w:pPr>
    <w:r>
      <w:rPr>
        <w:rFonts w:ascii="Arial" w:eastAsia="Arial" w:hAnsi="Arial" w:cs="Arial"/>
        <w:b/>
        <w:sz w:val="20"/>
        <w:szCs w:val="20"/>
      </w:rPr>
      <w:t xml:space="preserve">Dirección Académica de Desarrollo </w:t>
    </w:r>
    <w:proofErr w:type="spellStart"/>
    <w:r>
      <w:rPr>
        <w:rFonts w:ascii="Arial" w:eastAsia="Arial" w:hAnsi="Arial" w:cs="Arial"/>
        <w:b/>
        <w:sz w:val="20"/>
        <w:szCs w:val="20"/>
      </w:rPr>
      <w:t>Multimedial</w:t>
    </w:r>
    <w:proofErr w:type="spellEnd"/>
  </w:p>
  <w:p w14:paraId="01157D65" w14:textId="77777777" w:rsidR="00E31963" w:rsidRDefault="00650DE5">
    <w:pPr>
      <w:tabs>
        <w:tab w:val="center" w:pos="4419"/>
        <w:tab w:val="right" w:pos="8838"/>
      </w:tabs>
      <w:jc w:val="center"/>
    </w:pPr>
    <w:r>
      <w:rPr>
        <w:noProof/>
        <w:lang w:val="en-US" w:eastAsia="en-US"/>
      </w:rPr>
      <w:drawing>
        <wp:anchor distT="0" distB="0" distL="114300" distR="114300" simplePos="0" relativeHeight="251659264" behindDoc="0" locked="0" layoutInCell="0" hidden="0" allowOverlap="1" wp14:anchorId="5CA70783" wp14:editId="0ED8035C">
          <wp:simplePos x="0" y="0"/>
          <wp:positionH relativeFrom="margin">
            <wp:posOffset>1562100</wp:posOffset>
          </wp:positionH>
          <wp:positionV relativeFrom="paragraph">
            <wp:posOffset>38100</wp:posOffset>
          </wp:positionV>
          <wp:extent cx="5270500" cy="84455"/>
          <wp:effectExtent l="0" t="0" r="0" b="0"/>
          <wp:wrapTopAndBottom distT="0" distB="0"/>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2"/>
                  <a:srcRect/>
                  <a:stretch>
                    <a:fillRect/>
                  </a:stretch>
                </pic:blipFill>
                <pic:spPr>
                  <a:xfrm>
                    <a:off x="0" y="0"/>
                    <a:ext cx="5270500" cy="84455"/>
                  </a:xfrm>
                  <a:prstGeom prst="rect">
                    <a:avLst/>
                  </a:prstGeom>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E78D9"/>
    <w:multiLevelType w:val="hybridMultilevel"/>
    <w:tmpl w:val="C8482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A605A5"/>
    <w:multiLevelType w:val="hybridMultilevel"/>
    <w:tmpl w:val="96FE0AAE"/>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215039D7"/>
    <w:multiLevelType w:val="hybridMultilevel"/>
    <w:tmpl w:val="43E03CC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22024E80"/>
    <w:multiLevelType w:val="hybridMultilevel"/>
    <w:tmpl w:val="C5807184"/>
    <w:lvl w:ilvl="0" w:tplc="0E9A8728">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47D62A8F"/>
    <w:multiLevelType w:val="multilevel"/>
    <w:tmpl w:val="F5B48B64"/>
    <w:lvl w:ilvl="0">
      <w:start w:val="1"/>
      <w:numFmt w:val="decimal"/>
      <w:lvlText w:val="%1"/>
      <w:lvlJc w:val="left"/>
      <w:pPr>
        <w:ind w:left="396" w:hanging="396"/>
      </w:pPr>
    </w:lvl>
    <w:lvl w:ilvl="1">
      <w:start w:val="1"/>
      <w:numFmt w:val="decimal"/>
      <w:lvlText w:val="%1.%2"/>
      <w:lvlJc w:val="left"/>
      <w:pPr>
        <w:ind w:left="396" w:hanging="396"/>
      </w:pPr>
    </w:lvl>
    <w:lvl w:ilvl="2">
      <w:start w:val="1"/>
      <w:numFmt w:val="decimal"/>
      <w:lvlText w:val="%1.%2.%3"/>
      <w:lvlJc w:val="left"/>
      <w:pPr>
        <w:ind w:left="3697"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nsid w:val="5D3919A8"/>
    <w:multiLevelType w:val="hybridMultilevel"/>
    <w:tmpl w:val="F66C19C6"/>
    <w:lvl w:ilvl="0" w:tplc="0E9A8728">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67CB173B"/>
    <w:multiLevelType w:val="multilevel"/>
    <w:tmpl w:val="DFEAA7F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nsid w:val="7B442177"/>
    <w:multiLevelType w:val="multilevel"/>
    <w:tmpl w:val="F758A588"/>
    <w:lvl w:ilvl="0">
      <w:start w:val="1"/>
      <w:numFmt w:val="decimal"/>
      <w:lvlText w:val="%1."/>
      <w:lvlJc w:val="left"/>
      <w:pPr>
        <w:ind w:left="495" w:hanging="49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C396360"/>
    <w:multiLevelType w:val="multilevel"/>
    <w:tmpl w:val="51C6B3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6"/>
  </w:num>
  <w:num w:numId="2">
    <w:abstractNumId w:val="8"/>
  </w:num>
  <w:num w:numId="3">
    <w:abstractNumId w:val="0"/>
  </w:num>
  <w:num w:numId="4">
    <w:abstractNumId w:val="2"/>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 w:numId="9">
    <w:abstractNumId w:val="5"/>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963"/>
    <w:rsid w:val="000045D0"/>
    <w:rsid w:val="000140BF"/>
    <w:rsid w:val="00051F3B"/>
    <w:rsid w:val="000911AB"/>
    <w:rsid w:val="00091C7D"/>
    <w:rsid w:val="000C47A6"/>
    <w:rsid w:val="000C72A3"/>
    <w:rsid w:val="000D5764"/>
    <w:rsid w:val="000F3EDC"/>
    <w:rsid w:val="0011125E"/>
    <w:rsid w:val="0017404C"/>
    <w:rsid w:val="001C7E5B"/>
    <w:rsid w:val="001E375E"/>
    <w:rsid w:val="002234A7"/>
    <w:rsid w:val="0026707B"/>
    <w:rsid w:val="0028179F"/>
    <w:rsid w:val="002C1261"/>
    <w:rsid w:val="002E5405"/>
    <w:rsid w:val="002F06A6"/>
    <w:rsid w:val="00343757"/>
    <w:rsid w:val="003A210F"/>
    <w:rsid w:val="003F2AE1"/>
    <w:rsid w:val="003F4354"/>
    <w:rsid w:val="00416C85"/>
    <w:rsid w:val="00434548"/>
    <w:rsid w:val="00435BD6"/>
    <w:rsid w:val="00442EF8"/>
    <w:rsid w:val="0048142C"/>
    <w:rsid w:val="004B2D29"/>
    <w:rsid w:val="004D00B1"/>
    <w:rsid w:val="004D2F5B"/>
    <w:rsid w:val="004F17BF"/>
    <w:rsid w:val="004F32DD"/>
    <w:rsid w:val="004F3BBE"/>
    <w:rsid w:val="00501E83"/>
    <w:rsid w:val="0050299A"/>
    <w:rsid w:val="0051755D"/>
    <w:rsid w:val="00523025"/>
    <w:rsid w:val="00573B4C"/>
    <w:rsid w:val="00586FA1"/>
    <w:rsid w:val="005A0683"/>
    <w:rsid w:val="005A6B2A"/>
    <w:rsid w:val="005B5EDD"/>
    <w:rsid w:val="00631231"/>
    <w:rsid w:val="00650DE5"/>
    <w:rsid w:val="00681C7D"/>
    <w:rsid w:val="00684676"/>
    <w:rsid w:val="006B375C"/>
    <w:rsid w:val="006C5F4F"/>
    <w:rsid w:val="006F4D87"/>
    <w:rsid w:val="00715652"/>
    <w:rsid w:val="00773DBE"/>
    <w:rsid w:val="00776651"/>
    <w:rsid w:val="007A5C2F"/>
    <w:rsid w:val="007C29F7"/>
    <w:rsid w:val="008152BA"/>
    <w:rsid w:val="00820351"/>
    <w:rsid w:val="00845000"/>
    <w:rsid w:val="00854E95"/>
    <w:rsid w:val="0087121B"/>
    <w:rsid w:val="00881D2C"/>
    <w:rsid w:val="008A57E4"/>
    <w:rsid w:val="008A75B0"/>
    <w:rsid w:val="008C144E"/>
    <w:rsid w:val="008C200B"/>
    <w:rsid w:val="008C6565"/>
    <w:rsid w:val="00945CF7"/>
    <w:rsid w:val="0096466A"/>
    <w:rsid w:val="009A395C"/>
    <w:rsid w:val="009B50DF"/>
    <w:rsid w:val="009B55F2"/>
    <w:rsid w:val="009C7249"/>
    <w:rsid w:val="009D01AB"/>
    <w:rsid w:val="009D3C70"/>
    <w:rsid w:val="00A25FAD"/>
    <w:rsid w:val="00A27C8A"/>
    <w:rsid w:val="00A27FD0"/>
    <w:rsid w:val="00A7628E"/>
    <w:rsid w:val="00AD4672"/>
    <w:rsid w:val="00AE2C2E"/>
    <w:rsid w:val="00AF2921"/>
    <w:rsid w:val="00B00444"/>
    <w:rsid w:val="00B14441"/>
    <w:rsid w:val="00B82E6E"/>
    <w:rsid w:val="00BB01F2"/>
    <w:rsid w:val="00BB7069"/>
    <w:rsid w:val="00C03A69"/>
    <w:rsid w:val="00C248BE"/>
    <w:rsid w:val="00C31859"/>
    <w:rsid w:val="00C46342"/>
    <w:rsid w:val="00C4659F"/>
    <w:rsid w:val="00C62102"/>
    <w:rsid w:val="00C860D3"/>
    <w:rsid w:val="00C95173"/>
    <w:rsid w:val="00CC366C"/>
    <w:rsid w:val="00CF6931"/>
    <w:rsid w:val="00D40079"/>
    <w:rsid w:val="00D76471"/>
    <w:rsid w:val="00DA0F3E"/>
    <w:rsid w:val="00DE5082"/>
    <w:rsid w:val="00DF1C0A"/>
    <w:rsid w:val="00DF6CC7"/>
    <w:rsid w:val="00DF7F9A"/>
    <w:rsid w:val="00E00EE0"/>
    <w:rsid w:val="00E2104D"/>
    <w:rsid w:val="00E30DCA"/>
    <w:rsid w:val="00E31963"/>
    <w:rsid w:val="00E326A2"/>
    <w:rsid w:val="00E36F97"/>
    <w:rsid w:val="00E432B8"/>
    <w:rsid w:val="00E62036"/>
    <w:rsid w:val="00E668FA"/>
    <w:rsid w:val="00E966CD"/>
    <w:rsid w:val="00EC14AA"/>
    <w:rsid w:val="00F412EB"/>
    <w:rsid w:val="00F86B1E"/>
    <w:rsid w:val="00FA0026"/>
    <w:rsid w:val="00FB5B8A"/>
    <w:rsid w:val="00FD2134"/>
    <w:rsid w:val="00FE6F3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05A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s-ES_tradnl" w:eastAsia="es-ES_trad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rFonts w:ascii="Arial" w:eastAsia="Arial" w:hAnsi="Arial" w:cs="Arial"/>
      <w:b/>
    </w:rPr>
  </w:style>
  <w:style w:type="paragraph" w:styleId="Heading2">
    <w:name w:val="heading 2"/>
    <w:basedOn w:val="Normal"/>
    <w:next w:val="Normal"/>
    <w:pPr>
      <w:keepNext/>
      <w:keepLines/>
      <w:jc w:val="right"/>
      <w:outlineLvl w:val="1"/>
    </w:pPr>
    <w:rPr>
      <w:rFonts w:ascii="Arial" w:eastAsia="Arial" w:hAnsi="Arial" w:cs="Arial"/>
      <w:b/>
    </w:rPr>
  </w:style>
  <w:style w:type="paragraph" w:styleId="Heading3">
    <w:name w:val="heading 3"/>
    <w:basedOn w:val="Normal"/>
    <w:next w:val="Normal"/>
    <w:pPr>
      <w:keepNext/>
      <w:keepLines/>
      <w:spacing w:before="200"/>
      <w:outlineLvl w:val="2"/>
    </w:pPr>
    <w:rPr>
      <w:rFonts w:ascii="Cambria" w:eastAsia="Cambria" w:hAnsi="Cambria" w:cs="Cambria"/>
      <w:b/>
      <w:color w:val="4F81BD"/>
    </w:rPr>
  </w:style>
  <w:style w:type="paragraph" w:styleId="Heading4">
    <w:name w:val="heading 4"/>
    <w:basedOn w:val="Normal"/>
    <w:next w:val="Normal"/>
    <w:pPr>
      <w:keepNext/>
      <w:keepLines/>
      <w:spacing w:before="200" w:line="274" w:lineRule="auto"/>
      <w:ind w:left="864" w:hanging="864"/>
      <w:outlineLvl w:val="3"/>
    </w:pPr>
    <w:rPr>
      <w:rFonts w:ascii="Cambria" w:eastAsia="Cambria" w:hAnsi="Cambria" w:cs="Cambria"/>
      <w:b/>
      <w:i/>
      <w:color w:val="262626"/>
      <w:sz w:val="22"/>
      <w:szCs w:val="22"/>
    </w:rPr>
  </w:style>
  <w:style w:type="paragraph" w:styleId="Heading5">
    <w:name w:val="heading 5"/>
    <w:basedOn w:val="Normal"/>
    <w:next w:val="Normal"/>
    <w:pPr>
      <w:keepNext/>
      <w:keepLines/>
      <w:spacing w:before="200" w:line="274" w:lineRule="auto"/>
      <w:ind w:left="1008" w:hanging="1008"/>
      <w:outlineLvl w:val="4"/>
    </w:pPr>
    <w:rPr>
      <w:rFonts w:ascii="Cambria" w:eastAsia="Cambria" w:hAnsi="Cambria" w:cs="Cambria"/>
      <w:sz w:val="22"/>
      <w:szCs w:val="22"/>
    </w:rPr>
  </w:style>
  <w:style w:type="paragraph" w:styleId="Heading6">
    <w:name w:val="heading 6"/>
    <w:basedOn w:val="Normal"/>
    <w:next w:val="Normal"/>
    <w:pPr>
      <w:keepNext/>
      <w:keepLines/>
      <w:spacing w:before="200" w:line="276" w:lineRule="auto"/>
      <w:outlineLvl w:val="5"/>
    </w:pPr>
    <w:rPr>
      <w:rFonts w:ascii="Cambria" w:eastAsia="Cambria" w:hAnsi="Cambria" w:cs="Cambria"/>
      <w:i/>
      <w:color w:val="243F6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EC14AA"/>
    <w:pPr>
      <w:tabs>
        <w:tab w:val="center" w:pos="4252"/>
        <w:tab w:val="right" w:pos="8504"/>
      </w:tabs>
    </w:pPr>
  </w:style>
  <w:style w:type="character" w:customStyle="1" w:styleId="HeaderChar">
    <w:name w:val="Header Char"/>
    <w:basedOn w:val="DefaultParagraphFont"/>
    <w:link w:val="Header"/>
    <w:uiPriority w:val="99"/>
    <w:rsid w:val="00EC14AA"/>
  </w:style>
  <w:style w:type="paragraph" w:styleId="Footer">
    <w:name w:val="footer"/>
    <w:basedOn w:val="Normal"/>
    <w:link w:val="FooterChar"/>
    <w:uiPriority w:val="99"/>
    <w:unhideWhenUsed/>
    <w:rsid w:val="00EC14AA"/>
    <w:pPr>
      <w:tabs>
        <w:tab w:val="center" w:pos="4252"/>
        <w:tab w:val="right" w:pos="8504"/>
      </w:tabs>
    </w:pPr>
  </w:style>
  <w:style w:type="character" w:customStyle="1" w:styleId="FooterChar">
    <w:name w:val="Footer Char"/>
    <w:basedOn w:val="DefaultParagraphFont"/>
    <w:link w:val="Footer"/>
    <w:uiPriority w:val="99"/>
    <w:rsid w:val="00EC14AA"/>
  </w:style>
  <w:style w:type="paragraph" w:styleId="ListParagraph">
    <w:name w:val="List Paragraph"/>
    <w:basedOn w:val="Normal"/>
    <w:uiPriority w:val="34"/>
    <w:qFormat/>
    <w:rsid w:val="00C62102"/>
    <w:pPr>
      <w:ind w:left="720"/>
      <w:contextualSpacing/>
    </w:pPr>
  </w:style>
  <w:style w:type="character" w:styleId="Hyperlink">
    <w:name w:val="Hyperlink"/>
    <w:basedOn w:val="DefaultParagraphFont"/>
    <w:uiPriority w:val="99"/>
    <w:unhideWhenUsed/>
    <w:rsid w:val="00C46342"/>
    <w:rPr>
      <w:color w:val="0563C1" w:themeColor="hyperlink"/>
      <w:u w:val="single"/>
    </w:rPr>
  </w:style>
  <w:style w:type="character" w:styleId="FollowedHyperlink">
    <w:name w:val="FollowedHyperlink"/>
    <w:basedOn w:val="DefaultParagraphFont"/>
    <w:uiPriority w:val="99"/>
    <w:semiHidden/>
    <w:unhideWhenUsed/>
    <w:rsid w:val="00C46342"/>
    <w:rPr>
      <w:color w:val="954F72" w:themeColor="followedHyperlink"/>
      <w:u w:val="single"/>
    </w:rPr>
  </w:style>
  <w:style w:type="paragraph" w:styleId="BalloonText">
    <w:name w:val="Balloon Text"/>
    <w:basedOn w:val="Normal"/>
    <w:link w:val="BalloonTextChar"/>
    <w:uiPriority w:val="99"/>
    <w:semiHidden/>
    <w:unhideWhenUsed/>
    <w:rsid w:val="001C7E5B"/>
    <w:rPr>
      <w:rFonts w:ascii="Tahoma" w:hAnsi="Tahoma" w:cs="Tahoma"/>
      <w:sz w:val="16"/>
      <w:szCs w:val="16"/>
    </w:rPr>
  </w:style>
  <w:style w:type="character" w:customStyle="1" w:styleId="BalloonTextChar">
    <w:name w:val="Balloon Text Char"/>
    <w:basedOn w:val="DefaultParagraphFont"/>
    <w:link w:val="BalloonText"/>
    <w:uiPriority w:val="99"/>
    <w:semiHidden/>
    <w:rsid w:val="001C7E5B"/>
    <w:rPr>
      <w:rFonts w:ascii="Tahoma" w:hAnsi="Tahoma" w:cs="Tahoma"/>
      <w:sz w:val="16"/>
      <w:szCs w:val="16"/>
    </w:rPr>
  </w:style>
  <w:style w:type="table" w:styleId="TableGrid">
    <w:name w:val="Table Grid"/>
    <w:basedOn w:val="TableNormal"/>
    <w:uiPriority w:val="59"/>
    <w:rsid w:val="004F17BF"/>
    <w:rPr>
      <w:rFonts w:asciiTheme="minorHAnsi" w:eastAsiaTheme="minorEastAsia" w:hAnsiTheme="minorHAnsi" w:cstheme="minorBidi"/>
      <w:color w:val="auto"/>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4F17BF"/>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s-ES_tradnl" w:eastAsia="es-ES_trad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rFonts w:ascii="Arial" w:eastAsia="Arial" w:hAnsi="Arial" w:cs="Arial"/>
      <w:b/>
    </w:rPr>
  </w:style>
  <w:style w:type="paragraph" w:styleId="Heading2">
    <w:name w:val="heading 2"/>
    <w:basedOn w:val="Normal"/>
    <w:next w:val="Normal"/>
    <w:pPr>
      <w:keepNext/>
      <w:keepLines/>
      <w:jc w:val="right"/>
      <w:outlineLvl w:val="1"/>
    </w:pPr>
    <w:rPr>
      <w:rFonts w:ascii="Arial" w:eastAsia="Arial" w:hAnsi="Arial" w:cs="Arial"/>
      <w:b/>
    </w:rPr>
  </w:style>
  <w:style w:type="paragraph" w:styleId="Heading3">
    <w:name w:val="heading 3"/>
    <w:basedOn w:val="Normal"/>
    <w:next w:val="Normal"/>
    <w:pPr>
      <w:keepNext/>
      <w:keepLines/>
      <w:spacing w:before="200"/>
      <w:outlineLvl w:val="2"/>
    </w:pPr>
    <w:rPr>
      <w:rFonts w:ascii="Cambria" w:eastAsia="Cambria" w:hAnsi="Cambria" w:cs="Cambria"/>
      <w:b/>
      <w:color w:val="4F81BD"/>
    </w:rPr>
  </w:style>
  <w:style w:type="paragraph" w:styleId="Heading4">
    <w:name w:val="heading 4"/>
    <w:basedOn w:val="Normal"/>
    <w:next w:val="Normal"/>
    <w:pPr>
      <w:keepNext/>
      <w:keepLines/>
      <w:spacing w:before="200" w:line="274" w:lineRule="auto"/>
      <w:ind w:left="864" w:hanging="864"/>
      <w:outlineLvl w:val="3"/>
    </w:pPr>
    <w:rPr>
      <w:rFonts w:ascii="Cambria" w:eastAsia="Cambria" w:hAnsi="Cambria" w:cs="Cambria"/>
      <w:b/>
      <w:i/>
      <w:color w:val="262626"/>
      <w:sz w:val="22"/>
      <w:szCs w:val="22"/>
    </w:rPr>
  </w:style>
  <w:style w:type="paragraph" w:styleId="Heading5">
    <w:name w:val="heading 5"/>
    <w:basedOn w:val="Normal"/>
    <w:next w:val="Normal"/>
    <w:pPr>
      <w:keepNext/>
      <w:keepLines/>
      <w:spacing w:before="200" w:line="274" w:lineRule="auto"/>
      <w:ind w:left="1008" w:hanging="1008"/>
      <w:outlineLvl w:val="4"/>
    </w:pPr>
    <w:rPr>
      <w:rFonts w:ascii="Cambria" w:eastAsia="Cambria" w:hAnsi="Cambria" w:cs="Cambria"/>
      <w:sz w:val="22"/>
      <w:szCs w:val="22"/>
    </w:rPr>
  </w:style>
  <w:style w:type="paragraph" w:styleId="Heading6">
    <w:name w:val="heading 6"/>
    <w:basedOn w:val="Normal"/>
    <w:next w:val="Normal"/>
    <w:pPr>
      <w:keepNext/>
      <w:keepLines/>
      <w:spacing w:before="200" w:line="276" w:lineRule="auto"/>
      <w:outlineLvl w:val="5"/>
    </w:pPr>
    <w:rPr>
      <w:rFonts w:ascii="Cambria" w:eastAsia="Cambria" w:hAnsi="Cambria" w:cs="Cambria"/>
      <w:i/>
      <w:color w:val="243F6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EC14AA"/>
    <w:pPr>
      <w:tabs>
        <w:tab w:val="center" w:pos="4252"/>
        <w:tab w:val="right" w:pos="8504"/>
      </w:tabs>
    </w:pPr>
  </w:style>
  <w:style w:type="character" w:customStyle="1" w:styleId="HeaderChar">
    <w:name w:val="Header Char"/>
    <w:basedOn w:val="DefaultParagraphFont"/>
    <w:link w:val="Header"/>
    <w:uiPriority w:val="99"/>
    <w:rsid w:val="00EC14AA"/>
  </w:style>
  <w:style w:type="paragraph" w:styleId="Footer">
    <w:name w:val="footer"/>
    <w:basedOn w:val="Normal"/>
    <w:link w:val="FooterChar"/>
    <w:uiPriority w:val="99"/>
    <w:unhideWhenUsed/>
    <w:rsid w:val="00EC14AA"/>
    <w:pPr>
      <w:tabs>
        <w:tab w:val="center" w:pos="4252"/>
        <w:tab w:val="right" w:pos="8504"/>
      </w:tabs>
    </w:pPr>
  </w:style>
  <w:style w:type="character" w:customStyle="1" w:styleId="FooterChar">
    <w:name w:val="Footer Char"/>
    <w:basedOn w:val="DefaultParagraphFont"/>
    <w:link w:val="Footer"/>
    <w:uiPriority w:val="99"/>
    <w:rsid w:val="00EC14AA"/>
  </w:style>
  <w:style w:type="paragraph" w:styleId="ListParagraph">
    <w:name w:val="List Paragraph"/>
    <w:basedOn w:val="Normal"/>
    <w:uiPriority w:val="34"/>
    <w:qFormat/>
    <w:rsid w:val="00C62102"/>
    <w:pPr>
      <w:ind w:left="720"/>
      <w:contextualSpacing/>
    </w:pPr>
  </w:style>
  <w:style w:type="character" w:styleId="Hyperlink">
    <w:name w:val="Hyperlink"/>
    <w:basedOn w:val="DefaultParagraphFont"/>
    <w:uiPriority w:val="99"/>
    <w:unhideWhenUsed/>
    <w:rsid w:val="00C46342"/>
    <w:rPr>
      <w:color w:val="0563C1" w:themeColor="hyperlink"/>
      <w:u w:val="single"/>
    </w:rPr>
  </w:style>
  <w:style w:type="character" w:styleId="FollowedHyperlink">
    <w:name w:val="FollowedHyperlink"/>
    <w:basedOn w:val="DefaultParagraphFont"/>
    <w:uiPriority w:val="99"/>
    <w:semiHidden/>
    <w:unhideWhenUsed/>
    <w:rsid w:val="00C46342"/>
    <w:rPr>
      <w:color w:val="954F72" w:themeColor="followedHyperlink"/>
      <w:u w:val="single"/>
    </w:rPr>
  </w:style>
  <w:style w:type="paragraph" w:styleId="BalloonText">
    <w:name w:val="Balloon Text"/>
    <w:basedOn w:val="Normal"/>
    <w:link w:val="BalloonTextChar"/>
    <w:uiPriority w:val="99"/>
    <w:semiHidden/>
    <w:unhideWhenUsed/>
    <w:rsid w:val="001C7E5B"/>
    <w:rPr>
      <w:rFonts w:ascii="Tahoma" w:hAnsi="Tahoma" w:cs="Tahoma"/>
      <w:sz w:val="16"/>
      <w:szCs w:val="16"/>
    </w:rPr>
  </w:style>
  <w:style w:type="character" w:customStyle="1" w:styleId="BalloonTextChar">
    <w:name w:val="Balloon Text Char"/>
    <w:basedOn w:val="DefaultParagraphFont"/>
    <w:link w:val="BalloonText"/>
    <w:uiPriority w:val="99"/>
    <w:semiHidden/>
    <w:rsid w:val="001C7E5B"/>
    <w:rPr>
      <w:rFonts w:ascii="Tahoma" w:hAnsi="Tahoma" w:cs="Tahoma"/>
      <w:sz w:val="16"/>
      <w:szCs w:val="16"/>
    </w:rPr>
  </w:style>
  <w:style w:type="table" w:styleId="TableGrid">
    <w:name w:val="Table Grid"/>
    <w:basedOn w:val="TableNormal"/>
    <w:uiPriority w:val="59"/>
    <w:rsid w:val="004F17BF"/>
    <w:rPr>
      <w:rFonts w:asciiTheme="minorHAnsi" w:eastAsiaTheme="minorEastAsia" w:hAnsiTheme="minorHAnsi" w:cstheme="minorBidi"/>
      <w:color w:val="auto"/>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4F17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849764">
      <w:bodyDiv w:val="1"/>
      <w:marLeft w:val="0"/>
      <w:marRight w:val="0"/>
      <w:marTop w:val="0"/>
      <w:marBottom w:val="0"/>
      <w:divBdr>
        <w:top w:val="none" w:sz="0" w:space="0" w:color="auto"/>
        <w:left w:val="none" w:sz="0" w:space="0" w:color="auto"/>
        <w:bottom w:val="none" w:sz="0" w:space="0" w:color="auto"/>
        <w:right w:val="none" w:sz="0" w:space="0" w:color="auto"/>
      </w:divBdr>
    </w:div>
    <w:div w:id="186020015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7</Pages>
  <Words>1177</Words>
  <Characters>6712</Characters>
  <Application>Microsoft Macintosh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Silvia Blanco</cp:lastModifiedBy>
  <cp:revision>22</cp:revision>
  <dcterms:created xsi:type="dcterms:W3CDTF">2018-02-23T20:28:00Z</dcterms:created>
  <dcterms:modified xsi:type="dcterms:W3CDTF">2018-07-20T15:24:00Z</dcterms:modified>
</cp:coreProperties>
</file>