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055042" w14:textId="77777777" w:rsidR="00E31963" w:rsidRDefault="00E31963"/>
    <w:p w14:paraId="3F45EEAA" w14:textId="77777777" w:rsidR="002B5B15" w:rsidRDefault="002B5B15" w:rsidP="00C95173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0916C339" w14:textId="78640CB5" w:rsidR="002B5B15" w:rsidRDefault="006C52B4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 w:rsidRPr="002B5B15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Formato de </w:t>
      </w:r>
      <w:r w:rsidR="00EC30F7" w:rsidRPr="002B5B15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guion</w:t>
      </w:r>
      <w:r w:rsidRPr="002B5B15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 para interactividad</w:t>
      </w:r>
    </w:p>
    <w:p w14:paraId="0798F4F5" w14:textId="77777777" w:rsidR="002B5B15" w:rsidRPr="002B5B15" w:rsidRDefault="002B5B15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2428CF33" w14:textId="77777777" w:rsidR="00E668FA" w:rsidRDefault="00E668FA" w:rsidP="00E668FA"/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063DF7B2" w:rsidR="00E668FA" w:rsidRPr="00CC366C" w:rsidRDefault="006C52B4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7587B721" w:rsidR="00E668FA" w:rsidRPr="00D76471" w:rsidRDefault="00DD468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Marzo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3F2F0AEC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0442355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ENOE LEANDRA SANCHEZ M</w:t>
            </w:r>
          </w:p>
        </w:tc>
      </w:tr>
    </w:tbl>
    <w:p w14:paraId="2E1F5655" w14:textId="2DD6A98C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2552"/>
        <w:gridCol w:w="4536"/>
      </w:tblGrid>
      <w:tr w:rsidR="00CC366C" w:rsidRPr="00D76471" w14:paraId="099216C4" w14:textId="77777777" w:rsidTr="002B5B15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30856B6D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7B05C217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CONTADURIA PUBLICA A DISTANCIA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139630FC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768A9E7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NEG. INTERNACIONALES</w:t>
            </w:r>
          </w:p>
        </w:tc>
      </w:tr>
      <w:tr w:rsidR="002B5B15" w:rsidRPr="00D76471" w14:paraId="5FF1EB03" w14:textId="77777777" w:rsidTr="002B5B15">
        <w:trPr>
          <w:trHeight w:val="6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1C549D05" w:rsidR="00E668FA" w:rsidRPr="002B5B15" w:rsidRDefault="002B5B15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2B5B15">
              <w:rPr>
                <w:rFonts w:ascii="Calibri" w:hAnsi="Calibri"/>
                <w:b/>
                <w:sz w:val="22"/>
                <w:szCs w:val="18"/>
              </w:rPr>
              <w:t>Tema</w:t>
            </w:r>
            <w:r w:rsidR="006C52B4" w:rsidRPr="002B5B15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61D00D40" w:rsidR="00E668FA" w:rsidRPr="00D76471" w:rsidRDefault="00DD468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Estrategias de MKT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443FEACD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Tipo de interactividad</w:t>
            </w:r>
            <w:r w:rsidR="002B5B15">
              <w:rPr>
                <w:rFonts w:ascii="Calibri" w:hAnsi="Calibri"/>
                <w:b/>
                <w:sz w:val="22"/>
                <w:szCs w:val="18"/>
              </w:rPr>
              <w:t xml:space="preserve"> ubicados en el manual de autor página 7.5</w:t>
            </w:r>
            <w:r w:rsidR="00E668FA" w:rsidRP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CCBF" w14:textId="40C605FF" w:rsidR="003A6B9B" w:rsidRPr="00471110" w:rsidRDefault="003A6B9B" w:rsidP="003A6B9B">
            <w:pPr>
              <w:pStyle w:val="Footer"/>
              <w:rPr>
                <w:sz w:val="16"/>
                <w:szCs w:val="16"/>
              </w:rPr>
            </w:pPr>
            <w:r w:rsidRPr="00471110">
              <w:rPr>
                <w:sz w:val="16"/>
                <w:szCs w:val="16"/>
              </w:rPr>
              <w:t>"Estrategias para organizar la información y el</w:t>
            </w:r>
            <w:r w:rsidR="00DD468B">
              <w:rPr>
                <w:sz w:val="16"/>
                <w:szCs w:val="16"/>
              </w:rPr>
              <w:t xml:space="preserve"> diseño de textos académicos - 7 </w:t>
            </w:r>
            <w:r w:rsidR="00EC30F7">
              <w:rPr>
                <w:sz w:val="16"/>
                <w:szCs w:val="16"/>
              </w:rPr>
              <w:t>Ítems</w:t>
            </w:r>
            <w:r w:rsidR="00DD468B">
              <w:rPr>
                <w:sz w:val="16"/>
                <w:szCs w:val="16"/>
              </w:rPr>
              <w:t>" tipo computador</w:t>
            </w:r>
          </w:p>
          <w:p w14:paraId="4F99F251" w14:textId="4AE2E57C" w:rsidR="00E668FA" w:rsidRPr="002B5B15" w:rsidRDefault="00DD468B" w:rsidP="003A6B9B">
            <w:pPr>
              <w:snapToGrid w:val="0"/>
              <w:rPr>
                <w:rFonts w:ascii="Calibri" w:hAnsi="Calibri"/>
                <w:i/>
                <w:sz w:val="22"/>
                <w:szCs w:val="18"/>
              </w:rPr>
            </w:pPr>
            <w:r w:rsidRPr="00DD468B">
              <w:rPr>
                <w:rFonts w:ascii="Calibri" w:hAnsi="Calibri"/>
                <w:i/>
                <w:sz w:val="22"/>
                <w:szCs w:val="18"/>
              </w:rPr>
              <w:t>http://virtual.umng.edu.co/distancia/ecosistema/ovas/dadm/manual_autor/unidad_1/medios/interactividades/pat14_2/seis_nueve/computador/computador.html</w:t>
            </w:r>
          </w:p>
        </w:tc>
      </w:tr>
    </w:tbl>
    <w:p w14:paraId="3FF0C0B4" w14:textId="77777777" w:rsidR="004D00B1" w:rsidRDefault="004D00B1" w:rsidP="00C95173">
      <w:pPr>
        <w:jc w:val="center"/>
      </w:pPr>
    </w:p>
    <w:tbl>
      <w:tblPr>
        <w:tblW w:w="13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1"/>
      </w:tblGrid>
      <w:tr w:rsidR="00D76471" w:rsidRPr="006E2AB8" w14:paraId="11EDA065" w14:textId="77777777" w:rsidTr="00CC366C">
        <w:trPr>
          <w:trHeight w:val="437"/>
        </w:trPr>
        <w:tc>
          <w:tcPr>
            <w:tcW w:w="13461" w:type="dxa"/>
            <w:shd w:val="clear" w:color="auto" w:fill="E0E0E0"/>
            <w:vAlign w:val="center"/>
          </w:tcPr>
          <w:p w14:paraId="40EC4EB4" w14:textId="123BDE77" w:rsidR="00D76471" w:rsidRPr="00171600" w:rsidRDefault="006C52B4" w:rsidP="006C52B4">
            <w:pPr>
              <w:jc w:val="center"/>
              <w:rPr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CC366C"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escriba la idea principal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la interactividad</w:t>
            </w:r>
          </w:p>
        </w:tc>
      </w:tr>
      <w:tr w:rsidR="00CC366C" w:rsidRPr="004510C0" w14:paraId="31DEB2C3" w14:textId="77777777" w:rsidTr="00CC366C">
        <w:trPr>
          <w:trHeight w:val="315"/>
        </w:trPr>
        <w:tc>
          <w:tcPr>
            <w:tcW w:w="13461" w:type="dxa"/>
            <w:vAlign w:val="center"/>
          </w:tcPr>
          <w:p w14:paraId="23E049CA" w14:textId="01A67BA3" w:rsidR="00A711C3" w:rsidRDefault="00A711C3" w:rsidP="00DD468B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US" w:eastAsia="en-US"/>
              </w:rPr>
              <w:drawing>
                <wp:inline distT="0" distB="0" distL="0" distR="0" wp14:anchorId="13537E8C" wp14:editId="333C1AE3">
                  <wp:extent cx="3702879" cy="2061887"/>
                  <wp:effectExtent l="0" t="0" r="571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037" cy="20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1C3">
              <w:rPr>
                <w:rFonts w:cs="Arial"/>
                <w:sz w:val="20"/>
              </w:rPr>
              <w:t xml:space="preserve"> </w:t>
            </w:r>
          </w:p>
          <w:p w14:paraId="128133A2" w14:textId="77777777" w:rsidR="00A711C3" w:rsidRPr="00A711C3" w:rsidRDefault="00A711C3" w:rsidP="00DD468B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A711C3">
              <w:rPr>
                <w:rFonts w:ascii="Arial" w:hAnsi="Arial" w:cs="Arial"/>
                <w:color w:val="FF0000"/>
                <w:sz w:val="20"/>
              </w:rPr>
              <w:lastRenderedPageBreak/>
              <w:t>Por favor diseñar interactividad de acuerdo con el ejemplo.</w:t>
            </w:r>
          </w:p>
          <w:p w14:paraId="010B9E73" w14:textId="2D05D084" w:rsidR="00A711C3" w:rsidRPr="00A711C3" w:rsidRDefault="00A711C3" w:rsidP="00DD468B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A711C3">
              <w:rPr>
                <w:rFonts w:ascii="Arial" w:hAnsi="Arial" w:cs="Arial"/>
                <w:b/>
                <w:color w:val="FF0000"/>
                <w:sz w:val="20"/>
              </w:rPr>
              <w:t xml:space="preserve">Título: </w:t>
            </w:r>
            <w:r w:rsidRPr="00A711C3">
              <w:rPr>
                <w:rFonts w:ascii="Arial" w:hAnsi="Arial" w:cs="Arial"/>
                <w:b/>
                <w:color w:val="auto"/>
                <w:sz w:val="20"/>
              </w:rPr>
              <w:t>Estrategias de marketing</w:t>
            </w:r>
          </w:p>
          <w:p w14:paraId="6AE1CF04" w14:textId="77777777" w:rsidR="00A711C3" w:rsidRPr="00A711C3" w:rsidRDefault="00A711C3" w:rsidP="00DD468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3B7FF8EB" w14:textId="7CB54239" w:rsidR="00DD468B" w:rsidRPr="00A711C3" w:rsidRDefault="00A711C3" w:rsidP="00DD468B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val="es-CO" w:eastAsia="es-CO"/>
              </w:rPr>
            </w:pPr>
            <w:r w:rsidRPr="00A711C3">
              <w:rPr>
                <w:rFonts w:ascii="Arial" w:hAnsi="Arial" w:cs="Arial"/>
                <w:color w:val="FF0000"/>
                <w:sz w:val="20"/>
              </w:rPr>
              <w:t>Instrucción</w:t>
            </w:r>
            <w:r w:rsidR="00DD468B" w:rsidRPr="00A711C3">
              <w:rPr>
                <w:rFonts w:ascii="Arial" w:hAnsi="Arial" w:cs="Arial"/>
                <w:color w:val="FF0000"/>
                <w:sz w:val="20"/>
              </w:rPr>
              <w:t>:</w:t>
            </w:r>
            <w:r w:rsidR="00DD468B" w:rsidRPr="00A711C3">
              <w:rPr>
                <w:rFonts w:ascii="Arial" w:hAnsi="Arial" w:cs="Arial"/>
                <w:sz w:val="20"/>
              </w:rPr>
              <w:t xml:space="preserve"> </w:t>
            </w:r>
            <w:r w:rsidR="00DD468B" w:rsidRPr="00A711C3">
              <w:rPr>
                <w:rFonts w:ascii="Arial" w:eastAsia="Calibri" w:hAnsi="Arial" w:cs="Arial"/>
                <w:color w:val="auto"/>
                <w:sz w:val="20"/>
                <w:szCs w:val="20"/>
                <w:lang w:val="es-CO" w:eastAsia="es-CO"/>
              </w:rPr>
              <w:t xml:space="preserve"> Las diversas estrategias que implementan las empresas para conquistar mercados internacionales, sus bondades e impactos a nivel organizacional, son muy favorables no s</w:t>
            </w:r>
            <w:r w:rsidR="001422F4" w:rsidRPr="00A711C3">
              <w:rPr>
                <w:rFonts w:ascii="Arial" w:eastAsia="Calibri" w:hAnsi="Arial" w:cs="Arial"/>
                <w:color w:val="auto"/>
                <w:sz w:val="20"/>
                <w:szCs w:val="20"/>
                <w:lang w:val="es-CO" w:eastAsia="es-CO"/>
              </w:rPr>
              <w:t>o</w:t>
            </w:r>
            <w:r w:rsidR="00DD468B" w:rsidRPr="00A711C3">
              <w:rPr>
                <w:rFonts w:ascii="Arial" w:eastAsia="Calibri" w:hAnsi="Arial" w:cs="Arial"/>
                <w:color w:val="auto"/>
                <w:sz w:val="20"/>
                <w:szCs w:val="20"/>
                <w:lang w:val="es-CO" w:eastAsia="es-CO"/>
              </w:rPr>
              <w:t>lo en términos económicos, sino también financieros, de posicionamiento competitivo y de crecimiento corporativo.</w:t>
            </w:r>
            <w:r w:rsidRPr="00A711C3">
              <w:rPr>
                <w:rFonts w:ascii="Arial" w:eastAsia="Calibri" w:hAnsi="Arial" w:cs="Arial"/>
                <w:color w:val="auto"/>
                <w:sz w:val="20"/>
                <w:szCs w:val="20"/>
                <w:lang w:val="es-CO" w:eastAsia="es-CO"/>
              </w:rPr>
              <w:t xml:space="preserve"> Haga clic en cada ícono para ahondar en su contenido.</w:t>
            </w:r>
          </w:p>
          <w:p w14:paraId="419B4A8F" w14:textId="77777777" w:rsidR="00DD468B" w:rsidRPr="002F057C" w:rsidRDefault="00DD468B" w:rsidP="00DD468B">
            <w:pPr>
              <w:spacing w:line="360" w:lineRule="auto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val="es-CO" w:eastAsia="es-CO"/>
              </w:rPr>
            </w:pPr>
          </w:p>
          <w:p w14:paraId="7D881C4C" w14:textId="6F1686B2" w:rsidR="00DD468B" w:rsidRPr="002F057C" w:rsidRDefault="001422F4" w:rsidP="00DD468B">
            <w:pPr>
              <w:spacing w:line="360" w:lineRule="auto"/>
              <w:jc w:val="both"/>
              <w:rPr>
                <w:b/>
                <w:color w:val="FF0000"/>
                <w:sz w:val="20"/>
              </w:rPr>
            </w:pPr>
            <w:r w:rsidRPr="002F057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CO" w:eastAsia="es-CO"/>
              </w:rPr>
              <w:t>Los términos</w:t>
            </w:r>
            <w:r w:rsidR="00DD468B" w:rsidRPr="002F057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CO" w:eastAsia="es-CO"/>
              </w:rPr>
              <w:t xml:space="preserve"> en negrilla son las palabras claves que conforman las opciones del computador</w:t>
            </w:r>
            <w:r w:rsidR="002F057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CO" w:eastAsia="es-CO"/>
              </w:rPr>
              <w:t>. A continuación la información que se despliega al hacer clic en cada uno:</w:t>
            </w:r>
            <w:bookmarkStart w:id="0" w:name="_GoBack"/>
            <w:bookmarkEnd w:id="0"/>
          </w:p>
          <w:p w14:paraId="2ADA4DF2" w14:textId="77777777" w:rsidR="00DD468B" w:rsidRDefault="00DD468B" w:rsidP="003A6B9B">
            <w:pPr>
              <w:spacing w:line="360" w:lineRule="auto"/>
              <w:rPr>
                <w:rFonts w:cs="Arial"/>
                <w:sz w:val="20"/>
              </w:rPr>
            </w:pPr>
          </w:p>
          <w:p w14:paraId="3EB35FB2" w14:textId="787E7936" w:rsidR="00DD468B" w:rsidRDefault="00DD468B" w:rsidP="00DD468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20" w:after="240"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 xml:space="preserve">La inteligencia de mercados que realizan las empresas al obtener </w:t>
            </w:r>
            <w:r w:rsidRPr="001422F4">
              <w:rPr>
                <w:rFonts w:eastAsia="Calibri" w:cs="Arial"/>
                <w:b/>
                <w:sz w:val="20"/>
              </w:rPr>
              <w:t xml:space="preserve">conocimiento </w:t>
            </w:r>
            <w:r w:rsidRPr="005D4F6A">
              <w:rPr>
                <w:rFonts w:eastAsia="Calibri" w:cs="Arial"/>
                <w:sz w:val="20"/>
              </w:rPr>
              <w:t>con respecto al comportamiento de los mismos, permite garantizar el crecimiento en la demanda de sus productos exportables, dado que pueden identificar nuevas demandas, comportamientos de clientes actuales y potenciales y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por lo tanto, adecuar la calidad de los productos a las nuevas exigencias y requerimientos de los países de destino con los cuales pretende aumentar sus nichos de mercado.</w:t>
            </w:r>
          </w:p>
          <w:p w14:paraId="66E17E0D" w14:textId="77777777" w:rsidR="00DD468B" w:rsidRPr="005D4F6A" w:rsidRDefault="00DD468B" w:rsidP="00DD468B">
            <w:pPr>
              <w:pStyle w:val="ListParagraph"/>
              <w:shd w:val="clear" w:color="auto" w:fill="FFFFFF"/>
              <w:spacing w:before="120" w:after="240" w:line="360" w:lineRule="auto"/>
              <w:ind w:left="360"/>
              <w:rPr>
                <w:rFonts w:eastAsia="Calibri" w:cs="Arial"/>
                <w:sz w:val="20"/>
              </w:rPr>
            </w:pPr>
          </w:p>
          <w:p w14:paraId="026AFC05" w14:textId="7A644821" w:rsidR="00DD468B" w:rsidRPr="005D4F6A" w:rsidRDefault="00DD468B" w:rsidP="00DD468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 xml:space="preserve">Estrategias de inteligencia de mercados que permitan obtener </w:t>
            </w:r>
            <w:r w:rsidRPr="001422F4">
              <w:rPr>
                <w:rFonts w:eastAsia="Calibri" w:cs="Arial"/>
                <w:b/>
                <w:sz w:val="20"/>
              </w:rPr>
              <w:t>flujos de información</w:t>
            </w:r>
            <w:r w:rsidRPr="005D4F6A">
              <w:rPr>
                <w:rFonts w:eastAsia="Calibri" w:cs="Arial"/>
                <w:sz w:val="20"/>
              </w:rPr>
              <w:t xml:space="preserve"> para poder realizar div</w:t>
            </w:r>
            <w:r w:rsidR="001422F4">
              <w:rPr>
                <w:rFonts w:eastAsia="Calibri" w:cs="Arial"/>
                <w:sz w:val="20"/>
              </w:rPr>
              <w:t>ersificación de sus productos,</w:t>
            </w:r>
            <w:r w:rsidRPr="005D4F6A">
              <w:rPr>
                <w:rFonts w:eastAsia="Calibri" w:cs="Arial"/>
                <w:sz w:val="20"/>
              </w:rPr>
              <w:t xml:space="preserve"> los cuales deben elaborarse y transformarse bajo criterios de calidad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acorde</w:t>
            </w:r>
            <w:r w:rsidR="001422F4">
              <w:rPr>
                <w:rFonts w:eastAsia="Calibri" w:cs="Arial"/>
                <w:sz w:val="20"/>
              </w:rPr>
              <w:t>s</w:t>
            </w:r>
            <w:r w:rsidRPr="005D4F6A">
              <w:rPr>
                <w:rFonts w:eastAsia="Calibri" w:cs="Arial"/>
                <w:sz w:val="20"/>
              </w:rPr>
              <w:t xml:space="preserve"> con los gustos </w:t>
            </w:r>
            <w:r w:rsidR="001422F4">
              <w:rPr>
                <w:rFonts w:eastAsia="Calibri" w:cs="Arial"/>
                <w:sz w:val="20"/>
              </w:rPr>
              <w:t xml:space="preserve">y </w:t>
            </w:r>
            <w:r w:rsidRPr="005D4F6A">
              <w:rPr>
                <w:rFonts w:eastAsia="Calibri" w:cs="Arial"/>
                <w:sz w:val="20"/>
              </w:rPr>
              <w:t>requerimientos culturales para los nuevos nichos de mercado que buscan conquistar.</w:t>
            </w:r>
          </w:p>
          <w:p w14:paraId="5D5302D0" w14:textId="77777777" w:rsidR="00DD468B" w:rsidRPr="005D4F6A" w:rsidRDefault="00DD468B" w:rsidP="00DD468B">
            <w:pPr>
              <w:pStyle w:val="ListParagraph"/>
              <w:spacing w:line="360" w:lineRule="auto"/>
              <w:ind w:left="360"/>
              <w:rPr>
                <w:rFonts w:eastAsia="Calibri" w:cs="Arial"/>
                <w:sz w:val="20"/>
              </w:rPr>
            </w:pPr>
          </w:p>
          <w:p w14:paraId="549FCBD7" w14:textId="74301432" w:rsidR="00DD468B" w:rsidRPr="005D4F6A" w:rsidRDefault="00DD468B" w:rsidP="00DD468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>Las diversas estrategias que puede adoptar una organización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con el fin de conquistar nuevos mercados, redunda</w:t>
            </w:r>
            <w:r w:rsidR="00EC30F7">
              <w:rPr>
                <w:rFonts w:eastAsia="Calibri" w:cs="Arial"/>
                <w:sz w:val="20"/>
              </w:rPr>
              <w:t>n</w:t>
            </w:r>
            <w:r w:rsidRPr="005D4F6A">
              <w:rPr>
                <w:rFonts w:eastAsia="Calibri" w:cs="Arial"/>
                <w:sz w:val="20"/>
              </w:rPr>
              <w:t xml:space="preserve"> en el fortalecimiento de la cultura organizacional y la gestión empresarial, por cuanto la empresa debe afrontar nuevos retos para hacer frente a la competencia de otras empresas de carácter internacional, por lo tanto, si quiere adquirir un </w:t>
            </w:r>
            <w:r w:rsidRPr="001422F4">
              <w:rPr>
                <w:rFonts w:eastAsia="Calibri" w:cs="Arial"/>
                <w:b/>
                <w:sz w:val="20"/>
              </w:rPr>
              <w:t>posicionamiento competitivo</w:t>
            </w:r>
            <w:r w:rsidRPr="005D4F6A">
              <w:rPr>
                <w:rFonts w:eastAsia="Calibri" w:cs="Arial"/>
                <w:sz w:val="20"/>
              </w:rPr>
              <w:t xml:space="preserve">, debe reorientar su direccionamiento estratégico en pro de alcanzar dicho objetivo, asumiendo acciones gerenciales para otros contextos socioeconómicos, políticos y culturales que </w:t>
            </w:r>
            <w:r w:rsidR="00EC30F7">
              <w:rPr>
                <w:rFonts w:eastAsia="Calibri" w:cs="Arial"/>
                <w:sz w:val="20"/>
              </w:rPr>
              <w:t>inciden</w:t>
            </w:r>
            <w:r w:rsidRPr="005D4F6A">
              <w:rPr>
                <w:rFonts w:eastAsia="Calibri" w:cs="Arial"/>
                <w:sz w:val="20"/>
              </w:rPr>
              <w:t xml:space="preserve"> en la gestión organizacional.</w:t>
            </w:r>
          </w:p>
          <w:p w14:paraId="0D8501E5" w14:textId="77777777" w:rsidR="00DD468B" w:rsidRPr="001422F4" w:rsidRDefault="00DD468B" w:rsidP="001422F4">
            <w:pPr>
              <w:spacing w:line="360" w:lineRule="auto"/>
              <w:rPr>
                <w:rFonts w:eastAsia="Calibri" w:cs="Arial"/>
                <w:sz w:val="20"/>
              </w:rPr>
            </w:pPr>
          </w:p>
          <w:p w14:paraId="42A66EB4" w14:textId="5E16522E" w:rsidR="00DD468B" w:rsidRPr="005D4F6A" w:rsidRDefault="00DD468B" w:rsidP="00DD468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 xml:space="preserve">Las estrategias corporativas que implementan las organizaciones en torno al </w:t>
            </w:r>
            <w:r w:rsidRPr="001422F4">
              <w:rPr>
                <w:rFonts w:eastAsia="Calibri" w:cs="Arial"/>
                <w:i/>
                <w:sz w:val="20"/>
              </w:rPr>
              <w:t>marketing</w:t>
            </w:r>
            <w:r w:rsidR="001422F4">
              <w:rPr>
                <w:rFonts w:eastAsia="Calibri" w:cs="Arial"/>
                <w:sz w:val="20"/>
              </w:rPr>
              <w:t xml:space="preserve"> internacional </w:t>
            </w:r>
            <w:r w:rsidRPr="005D4F6A">
              <w:rPr>
                <w:rFonts w:eastAsia="Calibri" w:cs="Arial"/>
                <w:sz w:val="20"/>
              </w:rPr>
              <w:t xml:space="preserve">están orientadas a la posibilidad de reducción de costos frente a la necesidad de introducir </w:t>
            </w:r>
            <w:r w:rsidRPr="001422F4">
              <w:rPr>
                <w:rFonts w:eastAsia="Calibri" w:cs="Arial"/>
                <w:b/>
                <w:sz w:val="20"/>
              </w:rPr>
              <w:t>procesos de desarrollo e innovación</w:t>
            </w:r>
            <w:r w:rsidRPr="005D4F6A">
              <w:rPr>
                <w:rFonts w:eastAsia="Calibri" w:cs="Arial"/>
                <w:sz w:val="20"/>
              </w:rPr>
              <w:t xml:space="preserve"> en la elaboración de sus productos, mejorando el ciclo de vida de los mismos, alcanzando eficiencia en el manejo de </w:t>
            </w:r>
            <w:r w:rsidRPr="001422F4">
              <w:rPr>
                <w:rFonts w:eastAsia="Calibri" w:cs="Arial"/>
                <w:i/>
                <w:sz w:val="20"/>
              </w:rPr>
              <w:t>stock</w:t>
            </w:r>
            <w:r w:rsidRPr="005D4F6A">
              <w:rPr>
                <w:rFonts w:eastAsia="Calibri" w:cs="Arial"/>
                <w:sz w:val="20"/>
              </w:rPr>
              <w:t xml:space="preserve"> de inventarios por mayor rotación, lo cual a su vez puede redundar en el fácil acceso a la consecución de materias primas a precios competitivos y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con ello</w:t>
            </w:r>
            <w:r w:rsidR="00EC30F7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mayor rentabilidad y flujo de capital financiero debido a su mejor posicionamiento frente a proveedores y clientes nacionales.</w:t>
            </w:r>
          </w:p>
          <w:p w14:paraId="05F1D84B" w14:textId="77777777" w:rsidR="00DD468B" w:rsidRPr="005D4F6A" w:rsidRDefault="00DD468B" w:rsidP="00DD468B">
            <w:pPr>
              <w:pStyle w:val="ListParagraph"/>
              <w:spacing w:line="360" w:lineRule="auto"/>
              <w:ind w:left="360"/>
              <w:rPr>
                <w:rFonts w:eastAsia="Calibri" w:cs="Arial"/>
                <w:sz w:val="20"/>
              </w:rPr>
            </w:pPr>
          </w:p>
          <w:p w14:paraId="2A03741D" w14:textId="6B2751A3" w:rsidR="00DD468B" w:rsidRPr="005D4F6A" w:rsidRDefault="00DD468B" w:rsidP="00DD468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 xml:space="preserve">Otra de las razones y bondades de implementar estrategias de </w:t>
            </w:r>
            <w:r w:rsidRPr="001422F4">
              <w:rPr>
                <w:rFonts w:eastAsia="Calibri" w:cs="Arial"/>
                <w:i/>
                <w:sz w:val="20"/>
              </w:rPr>
              <w:t>marketing</w:t>
            </w:r>
            <w:r w:rsidRPr="005D4F6A">
              <w:rPr>
                <w:rFonts w:eastAsia="Calibri" w:cs="Arial"/>
                <w:sz w:val="20"/>
              </w:rPr>
              <w:t xml:space="preserve"> internacional a nivel organizacional, corresponde a la </w:t>
            </w:r>
            <w:r w:rsidRPr="001422F4">
              <w:rPr>
                <w:rFonts w:eastAsia="Calibri" w:cs="Arial"/>
                <w:b/>
                <w:sz w:val="20"/>
              </w:rPr>
              <w:t>diversificación de riesgos</w:t>
            </w:r>
            <w:r w:rsidR="00EC30F7" w:rsidRPr="001422F4">
              <w:rPr>
                <w:rFonts w:eastAsia="Calibri" w:cs="Arial"/>
                <w:b/>
                <w:sz w:val="20"/>
              </w:rPr>
              <w:t>,</w:t>
            </w:r>
            <w:r w:rsidRPr="001422F4">
              <w:rPr>
                <w:rFonts w:eastAsia="Calibri" w:cs="Arial"/>
                <w:sz w:val="20"/>
              </w:rPr>
              <w:t xml:space="preserve"> </w:t>
            </w:r>
            <w:r w:rsidRPr="005D4F6A">
              <w:rPr>
                <w:rFonts w:eastAsia="Calibri" w:cs="Arial"/>
                <w:sz w:val="20"/>
              </w:rPr>
              <w:t>por cuanto permite establecer y valorar las diferentes alternativas de mercado</w:t>
            </w:r>
            <w:r w:rsidR="001422F4">
              <w:rPr>
                <w:rFonts w:eastAsia="Calibri" w:cs="Arial"/>
                <w:sz w:val="20"/>
              </w:rPr>
              <w:t xml:space="preserve"> que posibiliten</w:t>
            </w:r>
            <w:r w:rsidRPr="005D4F6A">
              <w:rPr>
                <w:rFonts w:eastAsia="Calibri" w:cs="Arial"/>
                <w:sz w:val="20"/>
              </w:rPr>
              <w:t xml:space="preserve"> identificar mejores beneficios sociales y económicos, especialmente al considerar que las preferencias arancelarias y para-arancelarias que ofrecen los países cuando existen acuerdos bilaterales y multilaterales entre el país de origen y los países de destino, derivando también en la posibilidad de establecer contactos y alianzas estratégicas con otras empresas de mercados tecnológicamente más avanzados, lo cual permite lograr un mejor posicionamiento corporativo, pero también de imagen de marca de los diversos productos transados internacionalmente.</w:t>
            </w:r>
          </w:p>
          <w:p w14:paraId="618A3F38" w14:textId="77777777" w:rsidR="00DD468B" w:rsidRPr="005D4F6A" w:rsidRDefault="00DD468B" w:rsidP="00DD468B">
            <w:pPr>
              <w:pStyle w:val="ListParagraph"/>
              <w:rPr>
                <w:rFonts w:eastAsia="Calibri" w:cs="Arial"/>
                <w:sz w:val="20"/>
              </w:rPr>
            </w:pPr>
          </w:p>
          <w:p w14:paraId="0FA83A83" w14:textId="7412C6C6" w:rsidR="00DD468B" w:rsidRPr="005D4F6A" w:rsidRDefault="00DD468B" w:rsidP="00DD468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>La penetración en nuevos nichos de mercado internacional mediante la implementación de diversas estrategias de</w:t>
            </w:r>
            <w:r w:rsidRPr="001422F4">
              <w:rPr>
                <w:rFonts w:eastAsia="Calibri" w:cs="Arial"/>
                <w:i/>
                <w:sz w:val="20"/>
              </w:rPr>
              <w:t xml:space="preserve"> marketing </w:t>
            </w:r>
            <w:r w:rsidR="001422F4">
              <w:rPr>
                <w:rFonts w:eastAsia="Calibri" w:cs="Arial"/>
                <w:sz w:val="20"/>
              </w:rPr>
              <w:t>internacional</w:t>
            </w:r>
            <w:r w:rsidRPr="005D4F6A">
              <w:rPr>
                <w:rFonts w:eastAsia="Calibri" w:cs="Arial"/>
                <w:sz w:val="20"/>
              </w:rPr>
              <w:t xml:space="preserve"> redunda en el fortalecimiento de la cultura organizacional hacia la internacionalización por parte de los diferentes niveles</w:t>
            </w:r>
            <w:r w:rsidR="00EC30F7">
              <w:rPr>
                <w:rFonts w:eastAsia="Calibri" w:cs="Arial"/>
                <w:sz w:val="20"/>
              </w:rPr>
              <w:t>:</w:t>
            </w:r>
            <w:r w:rsidRPr="005D4F6A">
              <w:rPr>
                <w:rFonts w:eastAsia="Calibri" w:cs="Arial"/>
                <w:sz w:val="20"/>
              </w:rPr>
              <w:t xml:space="preserve"> directivo, administrativo y operativo de la organización, por cuanto debe dar respuestas oportunas y flexibles a la demanda de los nuevos mercados y </w:t>
            </w:r>
            <w:r w:rsidR="00EC30F7">
              <w:rPr>
                <w:rFonts w:eastAsia="Calibri" w:cs="Arial"/>
                <w:sz w:val="20"/>
              </w:rPr>
              <w:t>en ese sentido,</w:t>
            </w:r>
            <w:r w:rsidRPr="005D4F6A">
              <w:rPr>
                <w:rFonts w:eastAsia="Calibri" w:cs="Arial"/>
                <w:sz w:val="20"/>
              </w:rPr>
              <w:t xml:space="preserve"> prepararse para diferentes </w:t>
            </w:r>
            <w:r w:rsidRPr="001422F4">
              <w:rPr>
                <w:rFonts w:eastAsia="Calibri" w:cs="Arial"/>
                <w:b/>
                <w:sz w:val="20"/>
              </w:rPr>
              <w:t xml:space="preserve">cambios y exigencias </w:t>
            </w:r>
            <w:r w:rsidRPr="005D4F6A">
              <w:rPr>
                <w:rFonts w:eastAsia="Calibri" w:cs="Arial"/>
                <w:sz w:val="20"/>
              </w:rPr>
              <w:t>de los nuevos clientes de mercados de economías desarrolladas y también de economías eme</w:t>
            </w:r>
            <w:r w:rsidR="001422F4">
              <w:rPr>
                <w:rFonts w:eastAsia="Calibri" w:cs="Arial"/>
                <w:sz w:val="20"/>
              </w:rPr>
              <w:t>rgentes. Esto significa también</w:t>
            </w:r>
            <w:r w:rsidRPr="005D4F6A">
              <w:rPr>
                <w:rFonts w:eastAsia="Calibri" w:cs="Arial"/>
                <w:sz w:val="20"/>
              </w:rPr>
              <w:t xml:space="preserve"> cambios innovadores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no s</w:t>
            </w:r>
            <w:r w:rsidR="001422F4">
              <w:rPr>
                <w:rFonts w:eastAsia="Calibri" w:cs="Arial"/>
                <w:sz w:val="20"/>
              </w:rPr>
              <w:t>o</w:t>
            </w:r>
            <w:r w:rsidRPr="005D4F6A">
              <w:rPr>
                <w:rFonts w:eastAsia="Calibri" w:cs="Arial"/>
                <w:sz w:val="20"/>
              </w:rPr>
              <w:t>lo en los procesos productivos</w:t>
            </w:r>
            <w:r w:rsidR="001422F4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sino también </w:t>
            </w:r>
            <w:r w:rsidR="001422F4">
              <w:rPr>
                <w:rFonts w:eastAsia="Calibri" w:cs="Arial"/>
                <w:sz w:val="20"/>
              </w:rPr>
              <w:t xml:space="preserve">en </w:t>
            </w:r>
            <w:r w:rsidRPr="005D4F6A">
              <w:rPr>
                <w:rFonts w:eastAsia="Calibri" w:cs="Arial"/>
                <w:sz w:val="20"/>
              </w:rPr>
              <w:t xml:space="preserve">el crecimiento de la infraestructura para hacer frente a las demandas extranjeras </w:t>
            </w:r>
            <w:r w:rsidRPr="005D4F6A">
              <w:rPr>
                <w:rFonts w:eastAsia="Calibri" w:cs="Arial"/>
                <w:sz w:val="20"/>
              </w:rPr>
              <w:fldChar w:fldCharType="begin"/>
            </w:r>
            <w:r w:rsidRPr="005D4F6A">
              <w:rPr>
                <w:rFonts w:eastAsia="Calibri" w:cs="Arial"/>
                <w:sz w:val="20"/>
              </w:rPr>
              <w:instrText xml:space="preserve"> ADDIN EN.CITE &lt;EndNote&gt;&lt;Cite&gt;&lt;Author&gt;Jerez Riesco&lt;/Author&gt;&lt;Year&gt;2010&lt;/Year&gt;&lt;RecNum&gt;2016&lt;/RecNum&gt;&lt;DisplayText&gt;(Jerez Riesco &amp;amp; García Mendoza, 2010)&lt;/DisplayText&gt;&lt;record&gt;&lt;rec-number&gt;2016&lt;/rec-number&gt;&lt;foreign-keys&gt;&lt;key app="EN" db-id="s0atpdatursxxjedtv0xdt2h9fffeewxee2t" timestamp="1494798391"&gt;2016&lt;/key&gt;&lt;/foreign-keys&gt;&lt;ref-type name="Book"&gt;6&lt;/ref-type&gt;&lt;contributors&gt;&lt;authors&gt;&lt;author&gt;Jerez Riesco, José Luis&lt;/author&gt;&lt;author&gt;García Mendoza, Álvaro &lt;/author&gt;&lt;/authors&gt;&lt;/contributors&gt;&lt;titles&gt;&lt;title&gt;Marketing internacional para la expansión de la empresa&lt;/title&gt;&lt;/titles&gt;&lt;dates&gt;&lt;year&gt;2010&lt;/year&gt;&lt;/dates&gt;&lt;publisher&gt;ESIC Editorial&lt;/publisher&gt;&lt;isbn&gt;9788473566728&lt;/isbn&gt;&lt;urls&gt;&lt;related-urls&gt;&lt;url&gt;https://books.google.com.co/books?id=XcoF1sLycu0C&lt;/url&gt;&lt;/related-urls&gt;&lt;/urls&gt;&lt;/record&gt;&lt;/Cite&gt;&lt;/EndNote&gt;</w:instrText>
            </w:r>
            <w:r w:rsidRPr="005D4F6A">
              <w:rPr>
                <w:rFonts w:eastAsia="Calibri" w:cs="Arial"/>
                <w:sz w:val="20"/>
              </w:rPr>
              <w:fldChar w:fldCharType="separate"/>
            </w:r>
            <w:r w:rsidRPr="005D4F6A">
              <w:rPr>
                <w:rFonts w:eastAsia="Calibri" w:cs="Arial"/>
                <w:sz w:val="20"/>
              </w:rPr>
              <w:t xml:space="preserve">(Jerez </w:t>
            </w:r>
            <w:r w:rsidR="001422F4">
              <w:rPr>
                <w:rFonts w:eastAsia="Calibri" w:cs="Arial"/>
                <w:sz w:val="20"/>
              </w:rPr>
              <w:t xml:space="preserve">y </w:t>
            </w:r>
            <w:r w:rsidRPr="005D4F6A">
              <w:rPr>
                <w:rFonts w:eastAsia="Calibri" w:cs="Arial"/>
                <w:sz w:val="20"/>
              </w:rPr>
              <w:t>García, 2010)</w:t>
            </w:r>
            <w:r w:rsidRPr="005D4F6A">
              <w:rPr>
                <w:rFonts w:eastAsia="Calibri" w:cs="Arial"/>
                <w:sz w:val="20"/>
              </w:rPr>
              <w:fldChar w:fldCharType="end"/>
            </w:r>
            <w:r w:rsidRPr="005D4F6A">
              <w:rPr>
                <w:rFonts w:eastAsia="Calibri" w:cs="Arial"/>
                <w:sz w:val="20"/>
              </w:rPr>
              <w:t>.</w:t>
            </w:r>
          </w:p>
          <w:p w14:paraId="43D96E09" w14:textId="77777777" w:rsidR="00DD468B" w:rsidRPr="005D4F6A" w:rsidRDefault="00DD468B" w:rsidP="00DD468B">
            <w:pPr>
              <w:pStyle w:val="ListParagraph"/>
              <w:rPr>
                <w:rFonts w:eastAsia="Calibri" w:cs="Arial"/>
                <w:sz w:val="20"/>
              </w:rPr>
            </w:pPr>
          </w:p>
          <w:p w14:paraId="115C90D7" w14:textId="7B44FC42" w:rsidR="00CC366C" w:rsidRPr="006E579D" w:rsidRDefault="00DD468B" w:rsidP="006E579D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20" w:after="240" w:line="360" w:lineRule="auto"/>
              <w:ind w:left="360"/>
              <w:rPr>
                <w:rFonts w:eastAsia="Calibri" w:cs="Arial"/>
                <w:sz w:val="20"/>
              </w:rPr>
            </w:pPr>
            <w:r w:rsidRPr="005D4F6A">
              <w:rPr>
                <w:rFonts w:eastAsia="Calibri" w:cs="Arial"/>
                <w:sz w:val="20"/>
              </w:rPr>
              <w:t>La expansión de la empresa en el mercado internacional como consecuencia de un proceso de inteligencia de mercados, permite</w:t>
            </w:r>
            <w:r w:rsidR="00EC30F7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en primera instancia</w:t>
            </w:r>
            <w:r w:rsidR="00EC30F7">
              <w:rPr>
                <w:rFonts w:eastAsia="Calibri" w:cs="Arial"/>
                <w:sz w:val="20"/>
              </w:rPr>
              <w:t>,</w:t>
            </w:r>
            <w:r w:rsidRPr="005D4F6A">
              <w:rPr>
                <w:rFonts w:eastAsia="Calibri" w:cs="Arial"/>
                <w:sz w:val="20"/>
              </w:rPr>
              <w:t xml:space="preserve"> asumir la cultura de la innovación en todos sus niveles de producción y de gestión corporativa, con posibilidades de posicionarse en los nuevos nichos de mercado, representando grandes oportunidades con buenos márgenes de rentabilidad, beneficios fiscales y tributarios en razón de los acuerdos comerciales entre países, convirtiéndose en un </w:t>
            </w:r>
            <w:r w:rsidRPr="006E579D">
              <w:rPr>
                <w:rFonts w:eastAsia="Calibri" w:cs="Arial"/>
                <w:b/>
                <w:sz w:val="20"/>
              </w:rPr>
              <w:t>referente para otras empresas</w:t>
            </w:r>
            <w:r w:rsidRPr="006E579D">
              <w:rPr>
                <w:rFonts w:eastAsia="Calibri" w:cs="Arial"/>
                <w:sz w:val="20"/>
              </w:rPr>
              <w:t xml:space="preserve"> </w:t>
            </w:r>
            <w:r w:rsidRPr="005D4F6A">
              <w:rPr>
                <w:rFonts w:eastAsia="Calibri" w:cs="Arial"/>
                <w:sz w:val="20"/>
              </w:rPr>
              <w:t xml:space="preserve">del contexto local, evitando la afectación por la </w:t>
            </w:r>
            <w:r w:rsidRPr="005D4F6A">
              <w:rPr>
                <w:rFonts w:eastAsia="Calibri" w:cs="Arial"/>
                <w:sz w:val="20"/>
              </w:rPr>
              <w:lastRenderedPageBreak/>
              <w:t xml:space="preserve">dependencia del mercado interno y de sus ciclos estacionales, así como hacer frente a posibles entradas de empresas extranjeras al mercado local </w:t>
            </w:r>
            <w:r w:rsidRPr="005D4F6A">
              <w:rPr>
                <w:rFonts w:eastAsia="Calibri" w:cs="Arial"/>
                <w:sz w:val="20"/>
              </w:rPr>
              <w:fldChar w:fldCharType="begin"/>
            </w:r>
            <w:r w:rsidRPr="005D4F6A">
              <w:rPr>
                <w:rFonts w:eastAsia="Calibri" w:cs="Arial"/>
                <w:sz w:val="20"/>
              </w:rPr>
              <w:instrText xml:space="preserve"> ADDIN EN.CITE &lt;EndNote&gt;&lt;Cite&gt;&lt;Author&gt;Jerez Riesco&lt;/Author&gt;&lt;Year&gt;2010&lt;/Year&gt;&lt;RecNum&gt;2016&lt;/RecNum&gt;&lt;DisplayText&gt;(Jerez Riesco &amp;amp; García Mendoza, 2010)&lt;/DisplayText&gt;&lt;record&gt;&lt;rec-number&gt;2016&lt;/rec-number&gt;&lt;foreign-keys&gt;&lt;key app="EN" db-id="s0atpdatursxxjedtv0xdt2h9fffeewxee2t" timestamp="1494798391"&gt;2016&lt;/key&gt;&lt;/foreign-keys&gt;&lt;ref-type name="Book"&gt;6&lt;/ref-type&gt;&lt;contributors&gt;&lt;authors&gt;&lt;author&gt;Jerez Riesco, José Luis&lt;/author&gt;&lt;author&gt;García Mendoza, Álvaro &lt;/author&gt;&lt;/authors&gt;&lt;/contributors&gt;&lt;titles&gt;&lt;title&gt;Marketing internacional para la expansión de la empresa&lt;/title&gt;&lt;/titles&gt;&lt;dates&gt;&lt;year&gt;2010&lt;/year&gt;&lt;/dates&gt;&lt;publisher&gt;ESIC Editorial&lt;/publisher&gt;&lt;isbn&gt;9788473566728&lt;/isbn&gt;&lt;urls&gt;&lt;related-urls&gt;&lt;url&gt;https://books.google.com.co/books?id=XcoF1sLycu0C&lt;/url&gt;&lt;/related-urls&gt;&lt;/urls&gt;&lt;/record&gt;&lt;/Cite&gt;&lt;/EndNote&gt;</w:instrText>
            </w:r>
            <w:r w:rsidRPr="005D4F6A">
              <w:rPr>
                <w:rFonts w:eastAsia="Calibri" w:cs="Arial"/>
                <w:sz w:val="20"/>
              </w:rPr>
              <w:fldChar w:fldCharType="separate"/>
            </w:r>
            <w:r w:rsidRPr="005D4F6A">
              <w:rPr>
                <w:rFonts w:eastAsia="Calibri" w:cs="Arial"/>
                <w:sz w:val="20"/>
              </w:rPr>
              <w:t xml:space="preserve">(Jerez </w:t>
            </w:r>
            <w:r w:rsidR="006E579D">
              <w:rPr>
                <w:rFonts w:eastAsia="Calibri" w:cs="Arial"/>
                <w:sz w:val="20"/>
              </w:rPr>
              <w:t>y</w:t>
            </w:r>
            <w:r w:rsidRPr="005D4F6A">
              <w:rPr>
                <w:rFonts w:eastAsia="Calibri" w:cs="Arial"/>
                <w:sz w:val="20"/>
              </w:rPr>
              <w:t xml:space="preserve"> García, 2010)</w:t>
            </w:r>
            <w:r w:rsidRPr="005D4F6A">
              <w:rPr>
                <w:rFonts w:eastAsia="Calibri" w:cs="Arial"/>
                <w:sz w:val="20"/>
              </w:rPr>
              <w:fldChar w:fldCharType="end"/>
            </w:r>
            <w:r w:rsidR="006E579D">
              <w:rPr>
                <w:rFonts w:eastAsia="Calibri" w:cs="Arial"/>
                <w:sz w:val="20"/>
              </w:rPr>
              <w:t>.</w:t>
            </w:r>
          </w:p>
          <w:p w14:paraId="7AD16854" w14:textId="24C7212E" w:rsidR="00CC366C" w:rsidRPr="00171600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</w:tc>
      </w:tr>
      <w:tr w:rsidR="00D76471" w:rsidRPr="004510C0" w14:paraId="0511DC9E" w14:textId="77777777" w:rsidTr="00CC366C">
        <w:trPr>
          <w:trHeight w:val="479"/>
        </w:trPr>
        <w:tc>
          <w:tcPr>
            <w:tcW w:w="13461" w:type="dxa"/>
            <w:shd w:val="clear" w:color="auto" w:fill="E0E0E0"/>
            <w:vAlign w:val="center"/>
          </w:tcPr>
          <w:p w14:paraId="50BD6D74" w14:textId="6E304A04" w:rsidR="00D76471" w:rsidRPr="00CC366C" w:rsidRDefault="00861723" w:rsidP="006C52B4">
            <w:pPr>
              <w:jc w:val="center"/>
            </w:pPr>
            <w:r>
              <w:lastRenderedPageBreak/>
              <w:t xml:space="preserve">Describa el propósito de aprendizaje de la interactividad </w:t>
            </w:r>
          </w:p>
        </w:tc>
      </w:tr>
      <w:tr w:rsidR="00CC366C" w:rsidRPr="004510C0" w14:paraId="0495984E" w14:textId="77777777" w:rsidTr="002B5B15">
        <w:trPr>
          <w:trHeight w:val="1304"/>
        </w:trPr>
        <w:tc>
          <w:tcPr>
            <w:tcW w:w="13461" w:type="dxa"/>
            <w:shd w:val="clear" w:color="auto" w:fill="auto"/>
            <w:vAlign w:val="center"/>
          </w:tcPr>
          <w:p w14:paraId="050C6D56" w14:textId="1C31648F" w:rsidR="00CC366C" w:rsidRPr="00861723" w:rsidRDefault="000E4258" w:rsidP="0086172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Describir las </w:t>
            </w:r>
            <w:r w:rsidR="00FD244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razones de implementar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estrategias</w:t>
            </w:r>
            <w:r w:rsidR="00FD244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de marketing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para conquistar mercados internacionales. </w:t>
            </w:r>
          </w:p>
          <w:p w14:paraId="5DD9B8DB" w14:textId="77777777" w:rsidR="00CC366C" w:rsidRDefault="00CC366C" w:rsidP="00CC366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5AF475B" w14:textId="77777777" w:rsidR="00E31963" w:rsidRDefault="00E31963" w:rsidP="002B5B15"/>
    <w:sectPr w:rsidR="00E31963" w:rsidSect="002B5B15">
      <w:headerReference w:type="default" r:id="rId9"/>
      <w:footerReference w:type="default" r:id="rId10"/>
      <w:pgSz w:w="15840" w:h="12240"/>
      <w:pgMar w:top="0" w:right="1133" w:bottom="444" w:left="1133" w:header="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75278" w14:textId="77777777" w:rsidR="007A1CE9" w:rsidRDefault="007A1CE9">
      <w:r>
        <w:separator/>
      </w:r>
    </w:p>
  </w:endnote>
  <w:endnote w:type="continuationSeparator" w:id="0">
    <w:p w14:paraId="11D5F49D" w14:textId="77777777" w:rsidR="007A1CE9" w:rsidRDefault="007A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DC4BA" w14:textId="77777777" w:rsidR="007A1CE9" w:rsidRDefault="007A1CE9">
      <w:r>
        <w:separator/>
      </w:r>
    </w:p>
  </w:footnote>
  <w:footnote w:type="continuationSeparator" w:id="0">
    <w:p w14:paraId="1600A0AB" w14:textId="77777777" w:rsidR="007A1CE9" w:rsidRDefault="007A1C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0B6B" w14:textId="5B80EEE8" w:rsidR="00E31963" w:rsidRDefault="002B5B15" w:rsidP="002B5B15">
    <w:pPr>
      <w:tabs>
        <w:tab w:val="center" w:pos="4419"/>
        <w:tab w:val="right" w:pos="8838"/>
      </w:tabs>
      <w:spacing w:before="72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0" hidden="0" allowOverlap="1" wp14:anchorId="1D214B1C" wp14:editId="5AE36191">
          <wp:simplePos x="0" y="0"/>
          <wp:positionH relativeFrom="margin">
            <wp:posOffset>-95885</wp:posOffset>
          </wp:positionH>
          <wp:positionV relativeFrom="paragraph">
            <wp:posOffset>332105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0DE5"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03220FE4" w14:textId="28CAE551" w:rsidR="006C52B4" w:rsidRPr="006C52B4" w:rsidRDefault="006C52B4" w:rsidP="006C52B4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Guion para interactividad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63"/>
    <w:multiLevelType w:val="multilevel"/>
    <w:tmpl w:val="1B5606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A0F0643"/>
    <w:multiLevelType w:val="hybridMultilevel"/>
    <w:tmpl w:val="EB34E15A"/>
    <w:lvl w:ilvl="0" w:tplc="2C96DB0A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D62A8F"/>
    <w:multiLevelType w:val="multilevel"/>
    <w:tmpl w:val="F5B48B64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97D782A"/>
    <w:multiLevelType w:val="multilevel"/>
    <w:tmpl w:val="60BA5E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748F7317"/>
    <w:multiLevelType w:val="hybridMultilevel"/>
    <w:tmpl w:val="232A8AF6"/>
    <w:lvl w:ilvl="0" w:tplc="2C96DB0A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510545"/>
    <w:multiLevelType w:val="hybridMultilevel"/>
    <w:tmpl w:val="252C8442"/>
    <w:lvl w:ilvl="0" w:tplc="0E9A8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51F3B"/>
    <w:rsid w:val="000E4258"/>
    <w:rsid w:val="001422F4"/>
    <w:rsid w:val="00150091"/>
    <w:rsid w:val="002B5B15"/>
    <w:rsid w:val="002F057C"/>
    <w:rsid w:val="003A6B9B"/>
    <w:rsid w:val="003F4354"/>
    <w:rsid w:val="00481B0E"/>
    <w:rsid w:val="004955D6"/>
    <w:rsid w:val="004D00B1"/>
    <w:rsid w:val="00650DE5"/>
    <w:rsid w:val="00681C7D"/>
    <w:rsid w:val="006A38D7"/>
    <w:rsid w:val="006C52B4"/>
    <w:rsid w:val="006E579D"/>
    <w:rsid w:val="007A1CE9"/>
    <w:rsid w:val="008470C7"/>
    <w:rsid w:val="00861723"/>
    <w:rsid w:val="00873B94"/>
    <w:rsid w:val="00936808"/>
    <w:rsid w:val="00A25FAD"/>
    <w:rsid w:val="00A711C3"/>
    <w:rsid w:val="00B45501"/>
    <w:rsid w:val="00BB01F2"/>
    <w:rsid w:val="00C4659F"/>
    <w:rsid w:val="00C95173"/>
    <w:rsid w:val="00CC366C"/>
    <w:rsid w:val="00D76471"/>
    <w:rsid w:val="00DD060D"/>
    <w:rsid w:val="00DD468B"/>
    <w:rsid w:val="00E31963"/>
    <w:rsid w:val="00E41A15"/>
    <w:rsid w:val="00E668FA"/>
    <w:rsid w:val="00EC14AA"/>
    <w:rsid w:val="00EC30F7"/>
    <w:rsid w:val="00FD244E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1088</Words>
  <Characters>6204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Esteban</dc:creator>
  <cp:lastModifiedBy>Silvia Blanco</cp:lastModifiedBy>
  <cp:revision>10</cp:revision>
  <dcterms:created xsi:type="dcterms:W3CDTF">2018-03-05T16:11:00Z</dcterms:created>
  <dcterms:modified xsi:type="dcterms:W3CDTF">2018-07-20T16:04:00Z</dcterms:modified>
</cp:coreProperties>
</file>