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8C367A" w14:textId="5D61D364" w:rsidR="00F50569" w:rsidRPr="00F91EFE" w:rsidRDefault="00F91EFE" w:rsidP="00F91EFE">
      <w:pPr>
        <w:jc w:val="center"/>
        <w:rPr>
          <w:rFonts w:ascii="Arial" w:hAnsi="Arial" w:cs="Arial"/>
          <w:b/>
          <w:sz w:val="24"/>
          <w:szCs w:val="24"/>
        </w:rPr>
      </w:pPr>
      <w:r w:rsidRPr="00F91EFE">
        <w:rPr>
          <w:rFonts w:ascii="Arial" w:hAnsi="Arial" w:cs="Arial"/>
          <w:b/>
          <w:sz w:val="24"/>
          <w:szCs w:val="24"/>
        </w:rPr>
        <w:t>Interactividad:</w:t>
      </w:r>
      <w:r w:rsidR="003E1B9B" w:rsidRPr="00F91EFE">
        <w:rPr>
          <w:rFonts w:ascii="Arial" w:hAnsi="Arial" w:cs="Arial"/>
          <w:b/>
          <w:sz w:val="24"/>
          <w:szCs w:val="24"/>
        </w:rPr>
        <w:t xml:space="preserve"> R</w:t>
      </w:r>
      <w:r w:rsidRPr="00F91EFE">
        <w:rPr>
          <w:rFonts w:ascii="Arial" w:hAnsi="Arial" w:cs="Arial"/>
          <w:b/>
          <w:sz w:val="24"/>
          <w:szCs w:val="24"/>
        </w:rPr>
        <w:t>econocimiento y revelación del s</w:t>
      </w:r>
      <w:r w:rsidR="003E1B9B" w:rsidRPr="00F91EFE">
        <w:rPr>
          <w:rFonts w:ascii="Arial" w:hAnsi="Arial" w:cs="Arial"/>
          <w:b/>
          <w:sz w:val="24"/>
          <w:szCs w:val="24"/>
        </w:rPr>
        <w:t>uperávit</w:t>
      </w:r>
      <w:r w:rsidRPr="00F91EFE">
        <w:rPr>
          <w:rFonts w:ascii="Arial" w:hAnsi="Arial" w:cs="Arial"/>
          <w:b/>
          <w:sz w:val="24"/>
          <w:szCs w:val="24"/>
        </w:rPr>
        <w:t xml:space="preserve"> de capital</w:t>
      </w:r>
    </w:p>
    <w:p w14:paraId="0CF781AB" w14:textId="77777777" w:rsidR="00F91EFE" w:rsidRDefault="00F91EFE">
      <w:pPr>
        <w:rPr>
          <w:rFonts w:ascii="Arial" w:hAnsi="Arial" w:cs="Arial"/>
          <w:sz w:val="24"/>
          <w:szCs w:val="24"/>
        </w:rPr>
      </w:pPr>
    </w:p>
    <w:p w14:paraId="7512CCAB" w14:textId="4E246413" w:rsidR="003E1B9B" w:rsidRPr="00F91EFE" w:rsidRDefault="00F91EFE">
      <w:pPr>
        <w:rPr>
          <w:rFonts w:ascii="Arial" w:hAnsi="Arial" w:cs="Arial"/>
          <w:color w:val="FF0000"/>
          <w:sz w:val="24"/>
          <w:szCs w:val="24"/>
        </w:rPr>
      </w:pPr>
      <w:r w:rsidRPr="00F91EFE">
        <w:rPr>
          <w:rFonts w:ascii="Arial" w:hAnsi="Arial" w:cs="Arial"/>
          <w:color w:val="FF0000"/>
          <w:sz w:val="24"/>
          <w:szCs w:val="24"/>
        </w:rPr>
        <w:t>Por favor diseñar interactividad con el siguiente modelo</w:t>
      </w:r>
      <w:r w:rsidR="003E1B9B" w:rsidRPr="00F91EFE">
        <w:rPr>
          <w:rFonts w:ascii="Arial" w:hAnsi="Arial" w:cs="Arial"/>
          <w:color w:val="FF0000"/>
          <w:sz w:val="24"/>
          <w:szCs w:val="24"/>
        </w:rPr>
        <w:t>:</w:t>
      </w:r>
    </w:p>
    <w:p w14:paraId="6D42C0F7" w14:textId="77777777" w:rsidR="003E1B9B" w:rsidRPr="003E1B9B" w:rsidRDefault="003E1B9B" w:rsidP="003E1B9B">
      <w:pPr>
        <w:jc w:val="center"/>
        <w:rPr>
          <w:rFonts w:ascii="Arial" w:hAnsi="Arial" w:cs="Arial"/>
          <w:sz w:val="24"/>
          <w:szCs w:val="24"/>
        </w:rPr>
      </w:pPr>
      <w:r w:rsidRPr="003E1B9B">
        <w:rPr>
          <w:rFonts w:ascii="Arial" w:hAnsi="Arial" w:cs="Arial"/>
          <w:noProof/>
          <w:sz w:val="24"/>
          <w:szCs w:val="24"/>
          <w:lang w:val="en-US"/>
        </w:rPr>
        <w:drawing>
          <wp:inline distT="114300" distB="114300" distL="114300" distR="114300" wp14:anchorId="077BBF93" wp14:editId="3171267F">
            <wp:extent cx="3867702" cy="2405063"/>
            <wp:effectExtent l="0" t="0" r="0" b="0"/>
            <wp:docPr id="3"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6"/>
                    <a:srcRect/>
                    <a:stretch>
                      <a:fillRect/>
                    </a:stretch>
                  </pic:blipFill>
                  <pic:spPr>
                    <a:xfrm>
                      <a:off x="0" y="0"/>
                      <a:ext cx="3867702" cy="2405063"/>
                    </a:xfrm>
                    <a:prstGeom prst="rect">
                      <a:avLst/>
                    </a:prstGeom>
                    <a:ln/>
                  </pic:spPr>
                </pic:pic>
              </a:graphicData>
            </a:graphic>
          </wp:inline>
        </w:drawing>
      </w:r>
    </w:p>
    <w:p w14:paraId="34F1C5E2" w14:textId="77777777" w:rsidR="003E1B9B" w:rsidRDefault="003E1B9B" w:rsidP="003E1B9B">
      <w:pPr>
        <w:jc w:val="center"/>
        <w:rPr>
          <w:rFonts w:ascii="Arial" w:hAnsi="Arial" w:cs="Arial"/>
          <w:sz w:val="24"/>
          <w:szCs w:val="24"/>
        </w:rPr>
      </w:pPr>
    </w:p>
    <w:p w14:paraId="3A413636" w14:textId="5605A056" w:rsidR="003E1B9B" w:rsidRDefault="00F91EFE" w:rsidP="003E1B9B">
      <w:pPr>
        <w:jc w:val="center"/>
        <w:rPr>
          <w:rFonts w:ascii="Arial" w:hAnsi="Arial" w:cs="Arial"/>
          <w:b/>
          <w:sz w:val="24"/>
          <w:szCs w:val="24"/>
        </w:rPr>
      </w:pPr>
      <w:r w:rsidRPr="00F91EFE">
        <w:rPr>
          <w:rFonts w:ascii="Arial" w:hAnsi="Arial" w:cs="Arial"/>
          <w:b/>
          <w:color w:val="FF0000"/>
          <w:sz w:val="24"/>
          <w:szCs w:val="24"/>
        </w:rPr>
        <w:t>Título:</w:t>
      </w:r>
      <w:r>
        <w:rPr>
          <w:rFonts w:ascii="Arial" w:hAnsi="Arial" w:cs="Arial"/>
          <w:b/>
          <w:sz w:val="24"/>
          <w:szCs w:val="24"/>
        </w:rPr>
        <w:t xml:space="preserve"> </w:t>
      </w:r>
      <w:r w:rsidR="003E1B9B" w:rsidRPr="003E1B9B">
        <w:rPr>
          <w:rFonts w:ascii="Arial" w:hAnsi="Arial" w:cs="Arial"/>
          <w:b/>
          <w:sz w:val="24"/>
          <w:szCs w:val="24"/>
        </w:rPr>
        <w:t>R</w:t>
      </w:r>
      <w:r>
        <w:rPr>
          <w:rFonts w:ascii="Arial" w:hAnsi="Arial" w:cs="Arial"/>
          <w:b/>
          <w:sz w:val="24"/>
          <w:szCs w:val="24"/>
        </w:rPr>
        <w:t>econocimiento y revelación del s</w:t>
      </w:r>
      <w:r w:rsidR="003E1B9B" w:rsidRPr="003E1B9B">
        <w:rPr>
          <w:rFonts w:ascii="Arial" w:hAnsi="Arial" w:cs="Arial"/>
          <w:b/>
          <w:sz w:val="24"/>
          <w:szCs w:val="24"/>
        </w:rPr>
        <w:t>uperávit</w:t>
      </w:r>
      <w:r>
        <w:rPr>
          <w:rFonts w:ascii="Arial" w:hAnsi="Arial" w:cs="Arial"/>
          <w:b/>
          <w:sz w:val="24"/>
          <w:szCs w:val="24"/>
        </w:rPr>
        <w:t xml:space="preserve"> de capital</w:t>
      </w:r>
    </w:p>
    <w:p w14:paraId="4411D2A8" w14:textId="08CDB558" w:rsidR="00F91EFE" w:rsidRPr="00F91EFE" w:rsidRDefault="00F91EFE" w:rsidP="003E1B9B">
      <w:pPr>
        <w:rPr>
          <w:rFonts w:ascii="Arial" w:hAnsi="Arial" w:cs="Arial"/>
          <w:sz w:val="24"/>
          <w:szCs w:val="24"/>
        </w:rPr>
      </w:pPr>
      <w:r w:rsidRPr="00F91EFE">
        <w:rPr>
          <w:rFonts w:ascii="Arial" w:hAnsi="Arial" w:cs="Arial"/>
          <w:color w:val="FF0000"/>
          <w:sz w:val="24"/>
          <w:szCs w:val="24"/>
        </w:rPr>
        <w:t>Instrucción:</w:t>
      </w:r>
      <w:r>
        <w:rPr>
          <w:rFonts w:ascii="Arial" w:hAnsi="Arial" w:cs="Arial"/>
          <w:sz w:val="24"/>
          <w:szCs w:val="24"/>
        </w:rPr>
        <w:t xml:space="preserve"> Haga cli</w:t>
      </w:r>
      <w:r w:rsidRPr="00F91EFE">
        <w:rPr>
          <w:rFonts w:ascii="Arial" w:hAnsi="Arial" w:cs="Arial"/>
          <w:sz w:val="24"/>
          <w:szCs w:val="24"/>
        </w:rPr>
        <w:t>c en cada temática para conocer su contenido.</w:t>
      </w:r>
    </w:p>
    <w:p w14:paraId="65A80425" w14:textId="2B247C00" w:rsidR="00F91EFE" w:rsidRPr="00F91EFE" w:rsidRDefault="00F91EFE" w:rsidP="003E1B9B">
      <w:pPr>
        <w:rPr>
          <w:rFonts w:ascii="Arial" w:hAnsi="Arial" w:cs="Arial"/>
          <w:sz w:val="24"/>
          <w:szCs w:val="24"/>
        </w:rPr>
      </w:pPr>
      <w:r w:rsidRPr="00F91EFE">
        <w:rPr>
          <w:rFonts w:ascii="Arial" w:hAnsi="Arial" w:cs="Arial"/>
          <w:color w:val="FF0000"/>
          <w:sz w:val="24"/>
          <w:szCs w:val="24"/>
        </w:rPr>
        <w:t>Botones:</w:t>
      </w:r>
      <w:r w:rsidRPr="00F91EFE">
        <w:rPr>
          <w:rFonts w:ascii="Arial" w:hAnsi="Arial" w:cs="Arial"/>
          <w:sz w:val="24"/>
          <w:szCs w:val="24"/>
        </w:rPr>
        <w:t xml:space="preserve"> Reconocimiento / Revelación.</w:t>
      </w:r>
    </w:p>
    <w:p w14:paraId="0FAA2A79" w14:textId="77777777" w:rsidR="00F91EFE" w:rsidRDefault="00F91EFE" w:rsidP="003E1B9B">
      <w:pPr>
        <w:rPr>
          <w:rFonts w:ascii="Arial" w:hAnsi="Arial" w:cs="Arial"/>
          <w:b/>
          <w:sz w:val="24"/>
          <w:szCs w:val="24"/>
        </w:rPr>
      </w:pPr>
    </w:p>
    <w:p w14:paraId="3D1CF171" w14:textId="77777777" w:rsidR="00F91EFE" w:rsidRPr="00F91EFE" w:rsidRDefault="00F91EFE" w:rsidP="003E1B9B">
      <w:pPr>
        <w:rPr>
          <w:rFonts w:ascii="Arial" w:hAnsi="Arial" w:cs="Arial"/>
          <w:b/>
          <w:color w:val="FF0000"/>
          <w:sz w:val="24"/>
          <w:szCs w:val="24"/>
        </w:rPr>
      </w:pPr>
      <w:r w:rsidRPr="00F91EFE">
        <w:rPr>
          <w:rFonts w:ascii="Arial" w:hAnsi="Arial" w:cs="Arial"/>
          <w:b/>
          <w:color w:val="FF0000"/>
          <w:sz w:val="24"/>
          <w:szCs w:val="24"/>
        </w:rPr>
        <w:t>Contenido:</w:t>
      </w:r>
    </w:p>
    <w:p w14:paraId="72C9778D" w14:textId="1A675BA9" w:rsidR="003E1B9B" w:rsidRPr="00F91EFE" w:rsidRDefault="003E1B9B" w:rsidP="003E1B9B">
      <w:pPr>
        <w:rPr>
          <w:rFonts w:ascii="Arial" w:hAnsi="Arial" w:cs="Arial"/>
          <w:b/>
        </w:rPr>
      </w:pPr>
      <w:r w:rsidRPr="00F91EFE">
        <w:rPr>
          <w:rFonts w:ascii="Arial" w:hAnsi="Arial" w:cs="Arial"/>
          <w:b/>
        </w:rPr>
        <w:t>Reconocimiento</w:t>
      </w:r>
    </w:p>
    <w:p w14:paraId="0D5EB6D4" w14:textId="4448D0AE" w:rsidR="00F91EFE" w:rsidRPr="00F91EFE" w:rsidRDefault="00F91EFE" w:rsidP="00F91EFE">
      <w:pPr>
        <w:rPr>
          <w:rFonts w:ascii="Arial" w:hAnsi="Arial" w:cs="Arial"/>
        </w:rPr>
      </w:pPr>
      <w:r w:rsidRPr="00F91EFE">
        <w:rPr>
          <w:rFonts w:ascii="Arial" w:hAnsi="Arial" w:cs="Arial"/>
        </w:rPr>
        <w:t>Según la Fundación IFR (2009), en la sección 22 de las NIIF para pymes, una entidad reconocerá la emisión de acciones o de otros instrumentos de patrimonio como patrimonio cuando emita esos instrumentos y otra parte esté obligada a proporcionar efectivo u otros recursos a la entidad a cambio de estos:</w:t>
      </w:r>
    </w:p>
    <w:p w14:paraId="05989EBD" w14:textId="77777777" w:rsidR="00F91EFE" w:rsidRPr="00F91EFE" w:rsidRDefault="00F91EFE" w:rsidP="00F91EFE">
      <w:pPr>
        <w:pStyle w:val="ListParagraph"/>
        <w:numPr>
          <w:ilvl w:val="0"/>
          <w:numId w:val="2"/>
        </w:numPr>
        <w:jc w:val="left"/>
        <w:rPr>
          <w:rFonts w:ascii="Arial" w:hAnsi="Arial" w:cs="Arial"/>
          <w:sz w:val="22"/>
          <w:szCs w:val="22"/>
        </w:rPr>
      </w:pPr>
      <w:r w:rsidRPr="00F91EFE">
        <w:rPr>
          <w:rFonts w:ascii="Arial" w:hAnsi="Arial" w:cs="Arial"/>
          <w:sz w:val="22"/>
          <w:szCs w:val="22"/>
        </w:rPr>
        <w:t>Si los instrumentos de patrimonio se emiten antes de que la entidad reciba el efectivo u otros recursos, la entidad presentará el importe por cobrar como una compensación al patrimonio en su estado de situación financiera, no como un activo.</w:t>
      </w:r>
    </w:p>
    <w:p w14:paraId="4B0E6338" w14:textId="77777777" w:rsidR="00F91EFE" w:rsidRPr="00F91EFE" w:rsidRDefault="00F91EFE" w:rsidP="00F91EFE">
      <w:pPr>
        <w:pStyle w:val="ListParagraph"/>
        <w:numPr>
          <w:ilvl w:val="0"/>
          <w:numId w:val="2"/>
        </w:numPr>
        <w:jc w:val="left"/>
        <w:rPr>
          <w:rFonts w:ascii="Arial" w:hAnsi="Arial" w:cs="Arial"/>
          <w:sz w:val="22"/>
          <w:szCs w:val="22"/>
        </w:rPr>
      </w:pPr>
      <w:r w:rsidRPr="00F91EFE">
        <w:rPr>
          <w:rFonts w:ascii="Arial" w:hAnsi="Arial" w:cs="Arial"/>
          <w:sz w:val="22"/>
          <w:szCs w:val="22"/>
        </w:rPr>
        <w:t>Si la entidad recibe el efectivo u otros recursos antes de que se emitan los instrumentos de patrimonio, y no se puede requerir a la entidad el reembolso del efectivo o de los otros recursos recibidos, la entidad reconocerá el correspondiente incremento en el patrimonio en la medida de la contraprestación recibida.</w:t>
      </w:r>
    </w:p>
    <w:p w14:paraId="02013BC8" w14:textId="77777777" w:rsidR="00F91EFE" w:rsidRPr="00F91EFE" w:rsidRDefault="00F91EFE" w:rsidP="00F91EFE">
      <w:pPr>
        <w:pStyle w:val="ListParagraph"/>
        <w:numPr>
          <w:ilvl w:val="0"/>
          <w:numId w:val="2"/>
        </w:numPr>
        <w:jc w:val="left"/>
        <w:rPr>
          <w:rFonts w:ascii="Arial" w:hAnsi="Arial" w:cs="Arial"/>
          <w:sz w:val="22"/>
          <w:szCs w:val="22"/>
        </w:rPr>
      </w:pPr>
      <w:r w:rsidRPr="00F91EFE">
        <w:rPr>
          <w:rFonts w:ascii="Arial" w:hAnsi="Arial" w:cs="Arial"/>
          <w:sz w:val="22"/>
          <w:szCs w:val="22"/>
        </w:rPr>
        <w:t>En la medida en que los instrumentos de patrimonio hayan sido suscritos pero no emitidos y la entidad no haya todavía recibido el efectivo o los otros recursos, la entidad no reconocerá un incremento en el patrimonio.</w:t>
      </w:r>
    </w:p>
    <w:p w14:paraId="35FC566F" w14:textId="77777777" w:rsidR="003E1B9B" w:rsidRPr="00F91EFE" w:rsidRDefault="003E1B9B" w:rsidP="003E1B9B">
      <w:pPr>
        <w:spacing w:before="100" w:beforeAutospacing="1" w:after="100" w:afterAutospacing="1"/>
        <w:rPr>
          <w:rFonts w:ascii="Arial" w:hAnsi="Arial" w:cs="Arial"/>
          <w:color w:val="222222"/>
          <w:lang w:val="es-ES_tradnl"/>
        </w:rPr>
      </w:pPr>
      <w:r w:rsidRPr="00F91EFE">
        <w:rPr>
          <w:rFonts w:ascii="Arial" w:hAnsi="Arial" w:cs="Arial"/>
          <w:color w:val="222222"/>
          <w:lang w:val="es-ES_tradnl"/>
        </w:rPr>
        <w:lastRenderedPageBreak/>
        <w:t>El siguiente es un esquema del estado de situación financiera para hallar el superávit de una empresa:</w:t>
      </w:r>
    </w:p>
    <w:p w14:paraId="3A9681F6" w14:textId="6B9AF2E5" w:rsidR="00B72FD2" w:rsidRPr="00B72FD2" w:rsidRDefault="00B72FD2" w:rsidP="00B72FD2">
      <w:pPr>
        <w:spacing w:before="100" w:beforeAutospacing="1" w:after="100" w:afterAutospacing="1"/>
        <w:rPr>
          <w:rFonts w:ascii="Arial" w:hAnsi="Arial" w:cs="Arial"/>
          <w:b/>
          <w:color w:val="222222"/>
          <w:lang w:val="es-ES_tradnl"/>
        </w:rPr>
      </w:pPr>
      <w:r w:rsidRPr="00B72FD2">
        <w:rPr>
          <w:rFonts w:ascii="Arial" w:hAnsi="Arial" w:cs="Arial"/>
          <w:b/>
          <w:color w:val="222222"/>
          <w:lang w:val="es-ES_tradnl"/>
        </w:rPr>
        <w:t xml:space="preserve">Ejemplo </w:t>
      </w:r>
      <w:r w:rsidRPr="00B72FD2">
        <w:rPr>
          <w:rFonts w:ascii="Arial" w:hAnsi="Arial" w:cs="Arial"/>
          <w:b/>
          <w:color w:val="222222"/>
          <w:lang w:val="es-ES_tradnl"/>
        </w:rPr>
        <w:t>del estado de situación financiera para halla</w:t>
      </w:r>
      <w:r w:rsidRPr="00B72FD2">
        <w:rPr>
          <w:rFonts w:ascii="Arial" w:hAnsi="Arial" w:cs="Arial"/>
          <w:b/>
          <w:color w:val="222222"/>
          <w:lang w:val="es-ES_tradnl"/>
        </w:rPr>
        <w:t>r el superávit de una empresa</w:t>
      </w:r>
      <w:r w:rsidRPr="00B72FD2">
        <w:rPr>
          <w:rFonts w:ascii="Arial" w:hAnsi="Arial" w:cs="Arial"/>
          <w:b/>
          <w:color w:val="222222"/>
          <w:lang w:val="es-ES_tradnl"/>
        </w:rPr>
        <w:t>:</w:t>
      </w:r>
    </w:p>
    <w:p w14:paraId="3B048DD7" w14:textId="77777777" w:rsidR="00B72FD2" w:rsidRPr="00B72FD2" w:rsidRDefault="00B72FD2" w:rsidP="00B72FD2">
      <w:pPr>
        <w:pStyle w:val="NoSpacing"/>
        <w:jc w:val="left"/>
        <w:rPr>
          <w:rFonts w:ascii="Arial" w:hAnsi="Arial" w:cs="Arial"/>
          <w:b/>
          <w:sz w:val="22"/>
          <w:szCs w:val="22"/>
          <w:lang w:val="es-ES_tradnl"/>
        </w:rPr>
      </w:pPr>
      <w:r w:rsidRPr="00B72FD2">
        <w:rPr>
          <w:rFonts w:ascii="Arial" w:hAnsi="Arial" w:cs="Arial"/>
          <w:b/>
          <w:sz w:val="22"/>
          <w:szCs w:val="22"/>
          <w:lang w:val="es-ES_tradnl"/>
        </w:rPr>
        <w:t>Superávit</w:t>
      </w:r>
    </w:p>
    <w:p w14:paraId="38C231EB" w14:textId="77777777" w:rsidR="00B72FD2" w:rsidRPr="00B72FD2" w:rsidRDefault="00B72FD2" w:rsidP="00B72FD2">
      <w:pPr>
        <w:pStyle w:val="NoSpacing"/>
        <w:jc w:val="left"/>
        <w:rPr>
          <w:rFonts w:ascii="Arial" w:hAnsi="Arial" w:cs="Arial"/>
          <w:b/>
          <w:sz w:val="22"/>
          <w:szCs w:val="22"/>
          <w:lang w:val="es-ES_tradnl"/>
        </w:rPr>
      </w:pPr>
      <w:r w:rsidRPr="00B72FD2">
        <w:rPr>
          <w:rFonts w:ascii="Arial" w:hAnsi="Arial" w:cs="Arial"/>
          <w:b/>
          <w:sz w:val="22"/>
          <w:szCs w:val="22"/>
          <w:lang w:val="es-ES_tradnl"/>
        </w:rPr>
        <w:t>Superávit de capital</w:t>
      </w:r>
    </w:p>
    <w:p w14:paraId="0D01E2C9" w14:textId="77777777" w:rsidR="00B72FD2" w:rsidRPr="00B72FD2" w:rsidRDefault="00B72FD2" w:rsidP="00B72FD2">
      <w:pPr>
        <w:pStyle w:val="NoSpacing"/>
        <w:jc w:val="left"/>
        <w:rPr>
          <w:rFonts w:ascii="Arial" w:hAnsi="Arial" w:cs="Arial"/>
          <w:sz w:val="22"/>
          <w:szCs w:val="22"/>
          <w:lang w:val="es-ES_tradnl"/>
        </w:rPr>
      </w:pPr>
      <w:r w:rsidRPr="00B72FD2">
        <w:rPr>
          <w:rFonts w:ascii="Arial" w:hAnsi="Arial" w:cs="Arial"/>
          <w:sz w:val="22"/>
          <w:szCs w:val="22"/>
          <w:lang w:val="es-ES_tradnl"/>
        </w:rPr>
        <w:t>Prima de colocación de acciones</w:t>
      </w:r>
    </w:p>
    <w:p w14:paraId="1C65E767" w14:textId="77777777" w:rsidR="00B72FD2" w:rsidRPr="00B72FD2" w:rsidRDefault="00B72FD2" w:rsidP="00B72FD2">
      <w:pPr>
        <w:pStyle w:val="NoSpacing"/>
        <w:jc w:val="left"/>
        <w:rPr>
          <w:rFonts w:ascii="Arial" w:hAnsi="Arial" w:cs="Arial"/>
          <w:sz w:val="22"/>
          <w:szCs w:val="22"/>
          <w:lang w:val="es-ES_tradnl"/>
        </w:rPr>
      </w:pPr>
      <w:r w:rsidRPr="00B72FD2">
        <w:rPr>
          <w:rFonts w:ascii="Arial" w:hAnsi="Arial" w:cs="Arial"/>
          <w:sz w:val="22"/>
          <w:szCs w:val="22"/>
          <w:lang w:val="es-ES_tradnl"/>
        </w:rPr>
        <w:t xml:space="preserve">Crédito </w:t>
      </w:r>
      <w:proofErr w:type="spellStart"/>
      <w:r w:rsidRPr="00B72FD2">
        <w:rPr>
          <w:rFonts w:ascii="Arial" w:hAnsi="Arial" w:cs="Arial"/>
          <w:sz w:val="22"/>
          <w:szCs w:val="22"/>
          <w:lang w:val="es-ES_tradnl"/>
        </w:rPr>
        <w:t>mercatil</w:t>
      </w:r>
      <w:proofErr w:type="spellEnd"/>
    </w:p>
    <w:p w14:paraId="0C6B1E9B" w14:textId="77777777" w:rsidR="00B72FD2" w:rsidRPr="00B72FD2" w:rsidRDefault="00B72FD2" w:rsidP="00B72FD2">
      <w:pPr>
        <w:pStyle w:val="NoSpacing"/>
        <w:jc w:val="left"/>
        <w:rPr>
          <w:rFonts w:ascii="Arial" w:hAnsi="Arial" w:cs="Arial"/>
          <w:b/>
          <w:sz w:val="22"/>
          <w:szCs w:val="22"/>
          <w:lang w:val="es-ES_tradnl"/>
        </w:rPr>
      </w:pPr>
      <w:r w:rsidRPr="00B72FD2">
        <w:rPr>
          <w:rFonts w:ascii="Arial" w:hAnsi="Arial" w:cs="Arial"/>
          <w:b/>
          <w:sz w:val="22"/>
          <w:szCs w:val="22"/>
          <w:lang w:val="es-ES_tradnl"/>
        </w:rPr>
        <w:t>Reservas</w:t>
      </w:r>
    </w:p>
    <w:p w14:paraId="0481DF07" w14:textId="77777777" w:rsidR="00B72FD2" w:rsidRPr="00B72FD2" w:rsidRDefault="00B72FD2" w:rsidP="00B72FD2">
      <w:pPr>
        <w:pStyle w:val="NoSpacing"/>
        <w:jc w:val="left"/>
        <w:rPr>
          <w:rFonts w:ascii="Arial" w:hAnsi="Arial" w:cs="Arial"/>
          <w:sz w:val="22"/>
          <w:szCs w:val="22"/>
          <w:lang w:val="es-ES_tradnl"/>
        </w:rPr>
      </w:pPr>
      <w:r w:rsidRPr="00B72FD2">
        <w:rPr>
          <w:rFonts w:ascii="Arial" w:hAnsi="Arial" w:cs="Arial"/>
          <w:sz w:val="22"/>
          <w:szCs w:val="22"/>
          <w:lang w:val="es-ES_tradnl"/>
        </w:rPr>
        <w:t>Reserva legal</w:t>
      </w:r>
    </w:p>
    <w:p w14:paraId="0555C44C" w14:textId="77777777" w:rsidR="00B72FD2" w:rsidRPr="00B72FD2" w:rsidRDefault="00B72FD2" w:rsidP="00B72FD2">
      <w:pPr>
        <w:pStyle w:val="NoSpacing"/>
        <w:jc w:val="left"/>
        <w:rPr>
          <w:rFonts w:ascii="Arial" w:hAnsi="Arial" w:cs="Arial"/>
          <w:sz w:val="22"/>
          <w:szCs w:val="22"/>
          <w:lang w:val="es-ES_tradnl"/>
        </w:rPr>
      </w:pPr>
      <w:r w:rsidRPr="00B72FD2">
        <w:rPr>
          <w:rFonts w:ascii="Arial" w:hAnsi="Arial" w:cs="Arial"/>
          <w:sz w:val="22"/>
          <w:szCs w:val="22"/>
          <w:lang w:val="es-ES_tradnl"/>
        </w:rPr>
        <w:t>Reservas estatuarias</w:t>
      </w:r>
    </w:p>
    <w:p w14:paraId="4658464A" w14:textId="77777777" w:rsidR="00B72FD2" w:rsidRPr="00B72FD2" w:rsidRDefault="00B72FD2" w:rsidP="00B72FD2">
      <w:pPr>
        <w:pStyle w:val="NoSpacing"/>
        <w:jc w:val="left"/>
        <w:rPr>
          <w:rFonts w:ascii="Arial" w:hAnsi="Arial" w:cs="Arial"/>
          <w:sz w:val="22"/>
          <w:szCs w:val="22"/>
          <w:lang w:val="es-ES_tradnl"/>
        </w:rPr>
      </w:pPr>
      <w:r w:rsidRPr="00B72FD2">
        <w:rPr>
          <w:rFonts w:ascii="Arial" w:hAnsi="Arial" w:cs="Arial"/>
          <w:sz w:val="22"/>
          <w:szCs w:val="22"/>
          <w:lang w:val="es-ES_tradnl"/>
        </w:rPr>
        <w:t xml:space="preserve">Reservas </w:t>
      </w:r>
      <w:proofErr w:type="spellStart"/>
      <w:r w:rsidRPr="00B72FD2">
        <w:rPr>
          <w:rFonts w:ascii="Arial" w:hAnsi="Arial" w:cs="Arial"/>
          <w:sz w:val="22"/>
          <w:szCs w:val="22"/>
          <w:lang w:val="es-ES_tradnl"/>
        </w:rPr>
        <w:t>ocacionales</w:t>
      </w:r>
      <w:proofErr w:type="spellEnd"/>
    </w:p>
    <w:p w14:paraId="438D64F1" w14:textId="77777777" w:rsidR="00B72FD2" w:rsidRPr="00B72FD2" w:rsidRDefault="00B72FD2" w:rsidP="00B72FD2">
      <w:pPr>
        <w:pStyle w:val="NoSpacing"/>
        <w:jc w:val="left"/>
        <w:rPr>
          <w:rFonts w:ascii="Arial" w:hAnsi="Arial" w:cs="Arial"/>
          <w:b/>
          <w:sz w:val="22"/>
          <w:szCs w:val="22"/>
          <w:lang w:val="es-ES_tradnl"/>
        </w:rPr>
      </w:pPr>
      <w:r w:rsidRPr="00B72FD2">
        <w:rPr>
          <w:rFonts w:ascii="Arial" w:hAnsi="Arial" w:cs="Arial"/>
          <w:b/>
          <w:sz w:val="22"/>
          <w:szCs w:val="22"/>
          <w:lang w:val="es-ES_tradnl"/>
        </w:rPr>
        <w:t>Revalorización del patrimonio</w:t>
      </w:r>
    </w:p>
    <w:p w14:paraId="22664626" w14:textId="77777777" w:rsidR="00B72FD2" w:rsidRPr="00B72FD2" w:rsidRDefault="00B72FD2" w:rsidP="00B72FD2">
      <w:pPr>
        <w:pStyle w:val="NoSpacing"/>
        <w:jc w:val="left"/>
        <w:rPr>
          <w:rFonts w:ascii="Arial" w:hAnsi="Arial" w:cs="Arial"/>
          <w:sz w:val="22"/>
          <w:szCs w:val="22"/>
          <w:lang w:val="es-ES_tradnl"/>
        </w:rPr>
      </w:pPr>
      <w:r w:rsidRPr="00B72FD2">
        <w:rPr>
          <w:rFonts w:ascii="Arial" w:hAnsi="Arial" w:cs="Arial"/>
          <w:sz w:val="22"/>
          <w:szCs w:val="22"/>
          <w:lang w:val="es-ES_tradnl"/>
        </w:rPr>
        <w:t>De capital social</w:t>
      </w:r>
    </w:p>
    <w:p w14:paraId="489DD60D" w14:textId="77777777" w:rsidR="00B72FD2" w:rsidRPr="00B72FD2" w:rsidRDefault="00B72FD2" w:rsidP="00B72FD2">
      <w:pPr>
        <w:pStyle w:val="NoSpacing"/>
        <w:jc w:val="left"/>
        <w:rPr>
          <w:rFonts w:ascii="Arial" w:hAnsi="Arial" w:cs="Arial"/>
          <w:sz w:val="22"/>
          <w:szCs w:val="22"/>
          <w:lang w:val="es-ES_tradnl"/>
        </w:rPr>
      </w:pPr>
      <w:r w:rsidRPr="00B72FD2">
        <w:rPr>
          <w:rFonts w:ascii="Arial" w:hAnsi="Arial" w:cs="Arial"/>
          <w:sz w:val="22"/>
          <w:szCs w:val="22"/>
          <w:lang w:val="es-ES_tradnl"/>
        </w:rPr>
        <w:t xml:space="preserve">De reservas </w:t>
      </w:r>
    </w:p>
    <w:p w14:paraId="6A299E0A" w14:textId="77777777" w:rsidR="00B72FD2" w:rsidRPr="00B72FD2" w:rsidRDefault="00B72FD2" w:rsidP="00B72FD2">
      <w:pPr>
        <w:pStyle w:val="NoSpacing"/>
        <w:jc w:val="left"/>
        <w:rPr>
          <w:rFonts w:ascii="Arial" w:hAnsi="Arial" w:cs="Arial"/>
          <w:sz w:val="22"/>
          <w:szCs w:val="22"/>
          <w:lang w:val="es-ES_tradnl"/>
        </w:rPr>
      </w:pPr>
      <w:r w:rsidRPr="00B72FD2">
        <w:rPr>
          <w:rFonts w:ascii="Arial" w:hAnsi="Arial" w:cs="Arial"/>
          <w:sz w:val="22"/>
          <w:szCs w:val="22"/>
          <w:lang w:val="es-ES_tradnl"/>
        </w:rPr>
        <w:t>De resultados de ejercicios anteriores</w:t>
      </w:r>
    </w:p>
    <w:p w14:paraId="59A0E65C" w14:textId="77777777" w:rsidR="00B72FD2" w:rsidRPr="00B72FD2" w:rsidRDefault="00B72FD2" w:rsidP="00B72FD2">
      <w:pPr>
        <w:pStyle w:val="NoSpacing"/>
        <w:jc w:val="left"/>
        <w:rPr>
          <w:rFonts w:ascii="Arial" w:hAnsi="Arial" w:cs="Arial"/>
          <w:b/>
          <w:sz w:val="22"/>
          <w:szCs w:val="22"/>
          <w:lang w:val="es-ES_tradnl"/>
        </w:rPr>
      </w:pPr>
      <w:r w:rsidRPr="00B72FD2">
        <w:rPr>
          <w:rFonts w:ascii="Arial" w:hAnsi="Arial" w:cs="Arial"/>
          <w:b/>
          <w:sz w:val="22"/>
          <w:szCs w:val="22"/>
          <w:lang w:val="es-ES_tradnl"/>
        </w:rPr>
        <w:t>Dividendos decretados en acciones</w:t>
      </w:r>
    </w:p>
    <w:p w14:paraId="0CB23383" w14:textId="77777777" w:rsidR="00B72FD2" w:rsidRPr="00B72FD2" w:rsidRDefault="00B72FD2" w:rsidP="00B72FD2">
      <w:pPr>
        <w:pStyle w:val="NoSpacing"/>
        <w:jc w:val="left"/>
        <w:rPr>
          <w:rFonts w:ascii="Arial" w:hAnsi="Arial" w:cs="Arial"/>
          <w:b/>
          <w:sz w:val="22"/>
          <w:szCs w:val="22"/>
          <w:lang w:val="es-ES_tradnl"/>
        </w:rPr>
      </w:pPr>
      <w:r w:rsidRPr="00B72FD2">
        <w:rPr>
          <w:rFonts w:ascii="Arial" w:hAnsi="Arial" w:cs="Arial"/>
          <w:b/>
          <w:sz w:val="22"/>
          <w:szCs w:val="22"/>
          <w:lang w:val="es-ES_tradnl"/>
        </w:rPr>
        <w:t>Resultado del ejercicio</w:t>
      </w:r>
    </w:p>
    <w:p w14:paraId="2B6EE522" w14:textId="77777777" w:rsidR="00B72FD2" w:rsidRPr="00B72FD2" w:rsidRDefault="00B72FD2" w:rsidP="00B72FD2">
      <w:pPr>
        <w:pStyle w:val="NoSpacing"/>
        <w:jc w:val="left"/>
        <w:rPr>
          <w:rFonts w:ascii="Arial" w:hAnsi="Arial" w:cs="Arial"/>
          <w:sz w:val="22"/>
          <w:szCs w:val="22"/>
          <w:lang w:val="es-ES_tradnl"/>
        </w:rPr>
      </w:pPr>
      <w:r w:rsidRPr="00B72FD2">
        <w:rPr>
          <w:rFonts w:ascii="Arial" w:hAnsi="Arial" w:cs="Arial"/>
          <w:sz w:val="22"/>
          <w:szCs w:val="22"/>
          <w:lang w:val="es-ES_tradnl"/>
        </w:rPr>
        <w:t>Utilidad del ejercicio</w:t>
      </w:r>
    </w:p>
    <w:p w14:paraId="58591A33" w14:textId="77777777" w:rsidR="00B72FD2" w:rsidRPr="00B72FD2" w:rsidRDefault="00B72FD2" w:rsidP="00B72FD2">
      <w:pPr>
        <w:pStyle w:val="NoSpacing"/>
        <w:jc w:val="left"/>
        <w:rPr>
          <w:rFonts w:ascii="Arial" w:hAnsi="Arial" w:cs="Arial"/>
          <w:b/>
          <w:sz w:val="22"/>
          <w:szCs w:val="22"/>
          <w:lang w:val="es-ES_tradnl"/>
        </w:rPr>
      </w:pPr>
      <w:r w:rsidRPr="00B72FD2">
        <w:rPr>
          <w:rFonts w:ascii="Arial" w:hAnsi="Arial" w:cs="Arial"/>
          <w:b/>
          <w:sz w:val="22"/>
          <w:szCs w:val="22"/>
          <w:lang w:val="es-ES_tradnl"/>
        </w:rPr>
        <w:t>Resultados de ejercicios anteriores</w:t>
      </w:r>
    </w:p>
    <w:p w14:paraId="6D4EEFFD" w14:textId="77777777" w:rsidR="00B72FD2" w:rsidRPr="00B72FD2" w:rsidRDefault="00B72FD2" w:rsidP="00B72FD2">
      <w:pPr>
        <w:pStyle w:val="NoSpacing"/>
        <w:jc w:val="left"/>
        <w:rPr>
          <w:rFonts w:ascii="Arial" w:hAnsi="Arial" w:cs="Arial"/>
          <w:sz w:val="22"/>
          <w:szCs w:val="22"/>
          <w:lang w:val="es-ES_tradnl"/>
        </w:rPr>
      </w:pPr>
      <w:r w:rsidRPr="00B72FD2">
        <w:rPr>
          <w:rFonts w:ascii="Arial" w:hAnsi="Arial" w:cs="Arial"/>
          <w:sz w:val="22"/>
          <w:szCs w:val="22"/>
          <w:lang w:val="es-ES_tradnl"/>
        </w:rPr>
        <w:t>Utilidades o excedentes acumulados</w:t>
      </w:r>
    </w:p>
    <w:p w14:paraId="0859B878" w14:textId="77777777" w:rsidR="00B72FD2" w:rsidRPr="00B72FD2" w:rsidRDefault="00B72FD2" w:rsidP="00B72FD2">
      <w:pPr>
        <w:pStyle w:val="NoSpacing"/>
        <w:jc w:val="left"/>
        <w:rPr>
          <w:rFonts w:ascii="Arial" w:hAnsi="Arial" w:cs="Arial"/>
          <w:sz w:val="22"/>
          <w:szCs w:val="22"/>
          <w:lang w:val="es-ES_tradnl"/>
        </w:rPr>
      </w:pPr>
      <w:r w:rsidRPr="00B72FD2">
        <w:rPr>
          <w:rFonts w:ascii="Arial" w:hAnsi="Arial" w:cs="Arial"/>
          <w:sz w:val="22"/>
          <w:szCs w:val="22"/>
          <w:lang w:val="es-ES_tradnl"/>
        </w:rPr>
        <w:t>(o) Pérdidas acumuladas</w:t>
      </w:r>
    </w:p>
    <w:p w14:paraId="75069B4C" w14:textId="77777777" w:rsidR="00B72FD2" w:rsidRPr="00B72FD2" w:rsidRDefault="00B72FD2" w:rsidP="00B72FD2">
      <w:pPr>
        <w:pStyle w:val="NoSpacing"/>
        <w:jc w:val="left"/>
        <w:rPr>
          <w:rFonts w:ascii="Arial" w:hAnsi="Arial" w:cs="Arial"/>
          <w:b/>
          <w:sz w:val="22"/>
          <w:szCs w:val="22"/>
          <w:lang w:val="es-ES_tradnl"/>
        </w:rPr>
      </w:pPr>
      <w:r w:rsidRPr="00B72FD2">
        <w:rPr>
          <w:rFonts w:ascii="Arial" w:hAnsi="Arial" w:cs="Arial"/>
          <w:b/>
          <w:sz w:val="22"/>
          <w:szCs w:val="22"/>
          <w:lang w:val="es-ES_tradnl"/>
        </w:rPr>
        <w:t>Superávit por valorizaciones</w:t>
      </w:r>
    </w:p>
    <w:p w14:paraId="1980AC4C" w14:textId="77777777" w:rsidR="00B72FD2" w:rsidRPr="00B72FD2" w:rsidRDefault="00B72FD2" w:rsidP="00B72FD2">
      <w:pPr>
        <w:pStyle w:val="NoSpacing"/>
        <w:jc w:val="left"/>
        <w:rPr>
          <w:rFonts w:ascii="Arial" w:hAnsi="Arial" w:cs="Arial"/>
          <w:sz w:val="22"/>
          <w:szCs w:val="22"/>
          <w:lang w:val="es-ES_tradnl"/>
        </w:rPr>
      </w:pPr>
      <w:r w:rsidRPr="00B72FD2">
        <w:rPr>
          <w:rFonts w:ascii="Arial" w:hAnsi="Arial" w:cs="Arial"/>
          <w:sz w:val="22"/>
          <w:szCs w:val="22"/>
          <w:lang w:val="es-ES_tradnl"/>
        </w:rPr>
        <w:t>De inversiones</w:t>
      </w:r>
    </w:p>
    <w:p w14:paraId="785E927C" w14:textId="77777777" w:rsidR="00B72FD2" w:rsidRPr="00B72FD2" w:rsidRDefault="00B72FD2" w:rsidP="00B72FD2">
      <w:pPr>
        <w:pStyle w:val="NoSpacing"/>
        <w:jc w:val="left"/>
        <w:rPr>
          <w:rFonts w:ascii="Arial" w:hAnsi="Arial" w:cs="Arial"/>
          <w:sz w:val="22"/>
          <w:szCs w:val="22"/>
          <w:lang w:val="es-ES_tradnl"/>
        </w:rPr>
      </w:pPr>
      <w:r w:rsidRPr="00B72FD2">
        <w:rPr>
          <w:rFonts w:ascii="Arial" w:hAnsi="Arial" w:cs="Arial"/>
          <w:sz w:val="22"/>
          <w:szCs w:val="22"/>
          <w:lang w:val="es-ES_tradnl"/>
        </w:rPr>
        <w:t>De propiedad, planta y equipo</w:t>
      </w:r>
    </w:p>
    <w:p w14:paraId="2EE3B065" w14:textId="5F2685B2" w:rsidR="003E1B9B" w:rsidRPr="00B72FD2" w:rsidRDefault="00B72FD2" w:rsidP="00B72FD2">
      <w:pPr>
        <w:rPr>
          <w:rFonts w:ascii="Arial" w:hAnsi="Arial" w:cs="Arial"/>
          <w:b/>
          <w:lang w:val="es-ES_tradnl"/>
        </w:rPr>
      </w:pPr>
      <w:r w:rsidRPr="00B72FD2">
        <w:rPr>
          <w:rFonts w:ascii="Arial" w:hAnsi="Arial" w:cs="Arial"/>
          <w:b/>
          <w:lang w:val="es-ES_tradnl"/>
        </w:rPr>
        <w:t>Total superávit</w:t>
      </w:r>
    </w:p>
    <w:p w14:paraId="326526A4" w14:textId="77777777" w:rsidR="00B72FD2" w:rsidRDefault="00B72FD2" w:rsidP="003E1B9B">
      <w:pPr>
        <w:pStyle w:val="Heading3"/>
        <w:numPr>
          <w:ilvl w:val="0"/>
          <w:numId w:val="0"/>
        </w:numPr>
        <w:ind w:left="720" w:hanging="720"/>
        <w:rPr>
          <w:rFonts w:ascii="Arial" w:hAnsi="Arial" w:cs="Arial"/>
          <w:b/>
        </w:rPr>
      </w:pPr>
      <w:bookmarkStart w:id="0" w:name="_Toc507575081"/>
    </w:p>
    <w:p w14:paraId="6FF2DC32" w14:textId="77777777" w:rsidR="003E1B9B" w:rsidRPr="003E1B9B" w:rsidRDefault="003E1B9B" w:rsidP="003E1B9B">
      <w:pPr>
        <w:pStyle w:val="Heading3"/>
        <w:numPr>
          <w:ilvl w:val="0"/>
          <w:numId w:val="0"/>
        </w:numPr>
        <w:ind w:left="720" w:hanging="720"/>
        <w:rPr>
          <w:rFonts w:ascii="Arial" w:hAnsi="Arial" w:cs="Arial"/>
          <w:b/>
        </w:rPr>
      </w:pPr>
      <w:r w:rsidRPr="003E1B9B">
        <w:rPr>
          <w:rFonts w:ascii="Arial" w:hAnsi="Arial" w:cs="Arial"/>
          <w:b/>
        </w:rPr>
        <w:t>Revelación</w:t>
      </w:r>
      <w:bookmarkEnd w:id="0"/>
    </w:p>
    <w:p w14:paraId="52F64B45" w14:textId="77777777" w:rsidR="003E1B9B" w:rsidRPr="003E1B9B" w:rsidRDefault="003E1B9B" w:rsidP="003E1B9B">
      <w:pPr>
        <w:rPr>
          <w:rFonts w:ascii="Arial" w:hAnsi="Arial" w:cs="Arial"/>
        </w:rPr>
      </w:pPr>
      <w:r w:rsidRPr="003E1B9B">
        <w:rPr>
          <w:rFonts w:ascii="Arial" w:hAnsi="Arial" w:cs="Arial"/>
        </w:rPr>
        <w:t>El módulo 22 de las NIIF para pymes define lo siguiente:</w:t>
      </w:r>
    </w:p>
    <w:p w14:paraId="4DB27F7D" w14:textId="77777777" w:rsidR="003E1B9B" w:rsidRPr="00102139" w:rsidRDefault="003E1B9B" w:rsidP="00102139">
      <w:pPr>
        <w:ind w:left="708"/>
        <w:rPr>
          <w:rFonts w:ascii="Arial" w:hAnsi="Arial" w:cs="Arial"/>
        </w:rPr>
      </w:pPr>
      <w:r w:rsidRPr="00102139">
        <w:rPr>
          <w:rFonts w:ascii="Arial" w:hAnsi="Arial" w:cs="Arial"/>
        </w:rPr>
        <w:t>“Si una compañía emite acciones con una prima respecto a su valor a la par, el excedente del valor a la par algunas veces se acredita a una cuenta en patrimonio denominada “prima de emisión de acciones” (o “superávit” de capital). La prima de emisión de acciones es un componente del patrimonio aportado. En ocasiones, el uso de una cuenta de “prima de emisión de acciones” está establecido por la legislación. Por ejemplo, la legislación de una jurisdicción puede permitir o exigir que se utilice la prima de emisión de acciones cuando se “reducen” los costos de emisión de las acciones o se transfiere una reserva de opciones dentro de patrimonio cuando las opciones prescriben. Algunos de los ejemplos a continuación ilustran el modo en que se exige el uso de una prima de emisión de acciones en distintas jurisdicciones. Es importante observar que la exigencia del uso de la prima de emisión de acciones suele depender de la legislación específica de cada jurisdicción”.</w:t>
      </w:r>
    </w:p>
    <w:p w14:paraId="71E6155A" w14:textId="77777777" w:rsidR="00B72FD2" w:rsidRDefault="00B72FD2" w:rsidP="003E1B9B">
      <w:pPr>
        <w:rPr>
          <w:rFonts w:ascii="Arial" w:hAnsi="Arial" w:cs="Arial"/>
          <w:sz w:val="24"/>
          <w:szCs w:val="24"/>
        </w:rPr>
      </w:pPr>
    </w:p>
    <w:p w14:paraId="22CE04E0" w14:textId="77777777" w:rsidR="00B72FD2" w:rsidRDefault="00B72FD2" w:rsidP="003E1B9B">
      <w:pPr>
        <w:rPr>
          <w:rFonts w:ascii="Arial" w:hAnsi="Arial" w:cs="Arial"/>
          <w:sz w:val="24"/>
          <w:szCs w:val="24"/>
        </w:rPr>
      </w:pPr>
    </w:p>
    <w:p w14:paraId="53D1CE0D" w14:textId="77777777" w:rsidR="003E1B9B" w:rsidRDefault="003E1B9B" w:rsidP="003E1B9B">
      <w:pPr>
        <w:rPr>
          <w:rFonts w:ascii="Arial" w:hAnsi="Arial" w:cs="Arial"/>
          <w:sz w:val="24"/>
          <w:szCs w:val="24"/>
        </w:rPr>
      </w:pPr>
      <w:r>
        <w:rPr>
          <w:rFonts w:ascii="Arial" w:hAnsi="Arial" w:cs="Arial"/>
          <w:sz w:val="24"/>
          <w:szCs w:val="24"/>
        </w:rPr>
        <w:lastRenderedPageBreak/>
        <w:t>Ref:</w:t>
      </w:r>
      <w:r w:rsidRPr="003E1B9B">
        <w:t xml:space="preserve"> </w:t>
      </w:r>
      <w:r w:rsidRPr="003E1B9B">
        <w:rPr>
          <w:rFonts w:ascii="Arial" w:hAnsi="Arial" w:cs="Arial"/>
          <w:sz w:val="24"/>
          <w:szCs w:val="24"/>
        </w:rPr>
        <w:t>Image ID:ING_33594_233224</w:t>
      </w:r>
    </w:p>
    <w:p w14:paraId="32DABB4A" w14:textId="77777777" w:rsidR="003E1B9B" w:rsidRDefault="003E1B9B" w:rsidP="003E1B9B">
      <w:pPr>
        <w:rPr>
          <w:rFonts w:ascii="Arial" w:hAnsi="Arial" w:cs="Arial"/>
          <w:sz w:val="24"/>
          <w:szCs w:val="24"/>
        </w:rPr>
      </w:pPr>
      <w:r>
        <w:rPr>
          <w:noProof/>
          <w:lang w:val="en-US"/>
        </w:rPr>
        <w:drawing>
          <wp:inline distT="0" distB="0" distL="0" distR="0" wp14:anchorId="4190962E" wp14:editId="62DE332F">
            <wp:extent cx="2731226" cy="1838325"/>
            <wp:effectExtent l="0" t="0" r="0" b="0"/>
            <wp:docPr id="1" name="Imagen 1" descr="business and education concept - international group of people with conference badges drinking coffee. business people with conference badges and coff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iness and education concept - international group of people with conference badges drinking coffee. business people with conference badges and coffe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2404" cy="1845849"/>
                    </a:xfrm>
                    <a:prstGeom prst="rect">
                      <a:avLst/>
                    </a:prstGeom>
                    <a:noFill/>
                    <a:ln>
                      <a:noFill/>
                    </a:ln>
                  </pic:spPr>
                </pic:pic>
              </a:graphicData>
            </a:graphic>
          </wp:inline>
        </w:drawing>
      </w:r>
    </w:p>
    <w:p w14:paraId="0C4FD54F" w14:textId="53081B63" w:rsidR="00102139" w:rsidRPr="00102139" w:rsidRDefault="00102139" w:rsidP="003E1B9B">
      <w:pPr>
        <w:rPr>
          <w:rFonts w:ascii="Arial" w:hAnsi="Arial" w:cs="Arial"/>
          <w:sz w:val="18"/>
          <w:szCs w:val="24"/>
        </w:rPr>
      </w:pPr>
      <w:bookmarkStart w:id="1" w:name="_GoBack"/>
      <w:bookmarkEnd w:id="1"/>
    </w:p>
    <w:sectPr w:rsidR="00102139" w:rsidRPr="00102139">
      <w:pgSz w:w="12240" w:h="15840"/>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E3E88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E3E88C" w16cid:durableId="1ED54AC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游ゴシック Light">
    <w:panose1 w:val="00000000000000000000"/>
    <w:charset w:val="80"/>
    <w:family w:val="roman"/>
    <w:notTrueType/>
    <w:pitch w:val="default"/>
  </w:font>
  <w:font w:name="Calibri Light">
    <w:altName w:val="Consolas"/>
    <w:charset w:val="00"/>
    <w:family w:val="swiss"/>
    <w:pitch w:val="variable"/>
    <w:sig w:usb0="A00002EF" w:usb1="4000207B" w:usb2="00000000" w:usb3="00000000" w:csb0="0000019F" w:csb1="00000000"/>
  </w:font>
  <w:font w:name="Segoe UI">
    <w:altName w:val="Courier New"/>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A63E5"/>
    <w:multiLevelType w:val="hybridMultilevel"/>
    <w:tmpl w:val="31F29FA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65763A62"/>
    <w:multiLevelType w:val="multilevel"/>
    <w:tmpl w:val="C9DC725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lvia Blanco">
    <w15:presenceInfo w15:providerId="None" w15:userId="Silvia Blan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B9B"/>
    <w:rsid w:val="00102139"/>
    <w:rsid w:val="003E1B9B"/>
    <w:rsid w:val="00B72FD2"/>
    <w:rsid w:val="00F50569"/>
    <w:rsid w:val="00F91EF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D93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3E1B9B"/>
    <w:pPr>
      <w:keepNext/>
      <w:keepLines/>
      <w:numPr>
        <w:numId w:val="1"/>
      </w:numPr>
      <w:spacing w:before="480" w:after="0" w:line="240" w:lineRule="auto"/>
      <w:outlineLvl w:val="0"/>
    </w:pPr>
    <w:rPr>
      <w:rFonts w:ascii="Times New Roman" w:eastAsiaTheme="majorEastAsia" w:hAnsi="Times New Roman" w:cstheme="majorBidi"/>
      <w:b/>
      <w:bCs/>
      <w:sz w:val="24"/>
      <w:szCs w:val="32"/>
      <w:lang w:eastAsia="es-CO"/>
    </w:rPr>
  </w:style>
  <w:style w:type="paragraph" w:styleId="Heading2">
    <w:name w:val="heading 2"/>
    <w:basedOn w:val="Normal"/>
    <w:next w:val="Normal"/>
    <w:link w:val="Heading2Char"/>
    <w:autoRedefine/>
    <w:uiPriority w:val="9"/>
    <w:unhideWhenUsed/>
    <w:qFormat/>
    <w:rsid w:val="003E1B9B"/>
    <w:pPr>
      <w:keepNext/>
      <w:keepLines/>
      <w:numPr>
        <w:ilvl w:val="1"/>
        <w:numId w:val="1"/>
      </w:numPr>
      <w:spacing w:before="200" w:after="0" w:line="240" w:lineRule="auto"/>
      <w:outlineLvl w:val="1"/>
    </w:pPr>
    <w:rPr>
      <w:rFonts w:ascii="Times New Roman" w:eastAsiaTheme="majorEastAsia" w:hAnsi="Times New Roman" w:cstheme="majorBidi"/>
      <w:b/>
      <w:bCs/>
      <w:sz w:val="24"/>
      <w:szCs w:val="26"/>
      <w:lang w:eastAsia="es-CO"/>
    </w:rPr>
  </w:style>
  <w:style w:type="paragraph" w:styleId="Heading3">
    <w:name w:val="heading 3"/>
    <w:basedOn w:val="Normal"/>
    <w:next w:val="Normal"/>
    <w:link w:val="Heading3Char"/>
    <w:uiPriority w:val="9"/>
    <w:unhideWhenUsed/>
    <w:qFormat/>
    <w:rsid w:val="003E1B9B"/>
    <w:pPr>
      <w:keepNext/>
      <w:keepLines/>
      <w:numPr>
        <w:ilvl w:val="2"/>
        <w:numId w:val="1"/>
      </w:numPr>
      <w:spacing w:before="200" w:after="0" w:line="240" w:lineRule="auto"/>
      <w:outlineLvl w:val="2"/>
    </w:pPr>
    <w:rPr>
      <w:rFonts w:ascii="Times New Roman" w:eastAsiaTheme="majorEastAsia" w:hAnsi="Times New Roman" w:cstheme="majorBidi"/>
      <w:bCs/>
      <w:sz w:val="24"/>
      <w:szCs w:val="20"/>
      <w:lang w:eastAsia="es-CO"/>
    </w:rPr>
  </w:style>
  <w:style w:type="paragraph" w:styleId="Heading4">
    <w:name w:val="heading 4"/>
    <w:basedOn w:val="Normal"/>
    <w:next w:val="Normal"/>
    <w:link w:val="Heading4Char"/>
    <w:uiPriority w:val="9"/>
    <w:unhideWhenUsed/>
    <w:qFormat/>
    <w:rsid w:val="003E1B9B"/>
    <w:pPr>
      <w:keepNext/>
      <w:keepLines/>
      <w:numPr>
        <w:ilvl w:val="3"/>
        <w:numId w:val="1"/>
      </w:numPr>
      <w:spacing w:before="200" w:after="0" w:line="240" w:lineRule="auto"/>
      <w:jc w:val="both"/>
      <w:outlineLvl w:val="3"/>
    </w:pPr>
    <w:rPr>
      <w:rFonts w:asciiTheme="majorHAnsi" w:eastAsiaTheme="majorEastAsia" w:hAnsiTheme="majorHAnsi" w:cstheme="majorBidi"/>
      <w:bCs/>
      <w:i/>
      <w:iCs/>
      <w:sz w:val="24"/>
      <w:szCs w:val="20"/>
      <w:lang w:eastAsia="es-CO"/>
    </w:rPr>
  </w:style>
  <w:style w:type="paragraph" w:styleId="Heading5">
    <w:name w:val="heading 5"/>
    <w:basedOn w:val="Normal"/>
    <w:next w:val="Normal"/>
    <w:link w:val="Heading5Char"/>
    <w:uiPriority w:val="9"/>
    <w:semiHidden/>
    <w:unhideWhenUsed/>
    <w:qFormat/>
    <w:rsid w:val="003E1B9B"/>
    <w:pPr>
      <w:keepNext/>
      <w:keepLines/>
      <w:numPr>
        <w:ilvl w:val="4"/>
        <w:numId w:val="1"/>
      </w:numPr>
      <w:spacing w:before="200" w:after="0" w:line="240" w:lineRule="auto"/>
      <w:jc w:val="both"/>
      <w:outlineLvl w:val="4"/>
    </w:pPr>
    <w:rPr>
      <w:rFonts w:asciiTheme="majorHAnsi" w:eastAsiaTheme="majorEastAsia" w:hAnsiTheme="majorHAnsi" w:cstheme="majorBidi"/>
      <w:color w:val="1F3763" w:themeColor="accent1" w:themeShade="7F"/>
      <w:sz w:val="24"/>
      <w:szCs w:val="20"/>
      <w:lang w:eastAsia="es-CO"/>
    </w:rPr>
  </w:style>
  <w:style w:type="paragraph" w:styleId="Heading6">
    <w:name w:val="heading 6"/>
    <w:basedOn w:val="Normal"/>
    <w:next w:val="Normal"/>
    <w:link w:val="Heading6Char"/>
    <w:uiPriority w:val="9"/>
    <w:semiHidden/>
    <w:unhideWhenUsed/>
    <w:qFormat/>
    <w:rsid w:val="003E1B9B"/>
    <w:pPr>
      <w:keepNext/>
      <w:keepLines/>
      <w:numPr>
        <w:ilvl w:val="5"/>
        <w:numId w:val="1"/>
      </w:numPr>
      <w:spacing w:before="200" w:after="0" w:line="240" w:lineRule="auto"/>
      <w:jc w:val="both"/>
      <w:outlineLvl w:val="5"/>
    </w:pPr>
    <w:rPr>
      <w:rFonts w:asciiTheme="majorHAnsi" w:eastAsiaTheme="majorEastAsia" w:hAnsiTheme="majorHAnsi" w:cstheme="majorBidi"/>
      <w:i/>
      <w:iCs/>
      <w:color w:val="1F3763" w:themeColor="accent1" w:themeShade="7F"/>
      <w:sz w:val="24"/>
      <w:szCs w:val="20"/>
      <w:lang w:eastAsia="es-CO"/>
    </w:rPr>
  </w:style>
  <w:style w:type="paragraph" w:styleId="Heading7">
    <w:name w:val="heading 7"/>
    <w:basedOn w:val="Normal"/>
    <w:next w:val="Normal"/>
    <w:link w:val="Heading7Char"/>
    <w:uiPriority w:val="9"/>
    <w:semiHidden/>
    <w:unhideWhenUsed/>
    <w:qFormat/>
    <w:rsid w:val="003E1B9B"/>
    <w:pPr>
      <w:keepNext/>
      <w:keepLines/>
      <w:numPr>
        <w:ilvl w:val="6"/>
        <w:numId w:val="1"/>
      </w:numPr>
      <w:spacing w:before="200" w:after="0" w:line="240" w:lineRule="auto"/>
      <w:jc w:val="both"/>
      <w:outlineLvl w:val="6"/>
    </w:pPr>
    <w:rPr>
      <w:rFonts w:asciiTheme="majorHAnsi" w:eastAsiaTheme="majorEastAsia" w:hAnsiTheme="majorHAnsi" w:cstheme="majorBidi"/>
      <w:i/>
      <w:iCs/>
      <w:color w:val="404040" w:themeColor="text1" w:themeTint="BF"/>
      <w:sz w:val="24"/>
      <w:szCs w:val="20"/>
      <w:lang w:eastAsia="es-CO"/>
    </w:rPr>
  </w:style>
  <w:style w:type="paragraph" w:styleId="Heading8">
    <w:name w:val="heading 8"/>
    <w:basedOn w:val="Normal"/>
    <w:next w:val="Normal"/>
    <w:link w:val="Heading8Char"/>
    <w:uiPriority w:val="9"/>
    <w:semiHidden/>
    <w:unhideWhenUsed/>
    <w:qFormat/>
    <w:rsid w:val="003E1B9B"/>
    <w:pPr>
      <w:keepNext/>
      <w:keepLines/>
      <w:numPr>
        <w:ilvl w:val="7"/>
        <w:numId w:val="1"/>
      </w:numPr>
      <w:spacing w:before="200" w:after="0" w:line="240" w:lineRule="auto"/>
      <w:jc w:val="both"/>
      <w:outlineLvl w:val="7"/>
    </w:pPr>
    <w:rPr>
      <w:rFonts w:asciiTheme="majorHAnsi" w:eastAsiaTheme="majorEastAsia" w:hAnsiTheme="majorHAnsi" w:cstheme="majorBidi"/>
      <w:color w:val="404040" w:themeColor="text1" w:themeTint="BF"/>
      <w:sz w:val="20"/>
      <w:szCs w:val="20"/>
      <w:lang w:eastAsia="es-CO"/>
    </w:rPr>
  </w:style>
  <w:style w:type="paragraph" w:styleId="Heading9">
    <w:name w:val="heading 9"/>
    <w:basedOn w:val="Normal"/>
    <w:next w:val="Normal"/>
    <w:link w:val="Heading9Char"/>
    <w:uiPriority w:val="9"/>
    <w:semiHidden/>
    <w:unhideWhenUsed/>
    <w:qFormat/>
    <w:rsid w:val="003E1B9B"/>
    <w:pPr>
      <w:keepNext/>
      <w:keepLines/>
      <w:numPr>
        <w:ilvl w:val="8"/>
        <w:numId w:val="1"/>
      </w:numPr>
      <w:spacing w:before="200" w:after="0" w:line="240" w:lineRule="auto"/>
      <w:jc w:val="both"/>
      <w:outlineLvl w:val="8"/>
    </w:pPr>
    <w:rPr>
      <w:rFonts w:asciiTheme="majorHAnsi" w:eastAsiaTheme="majorEastAsia" w:hAnsiTheme="majorHAnsi" w:cstheme="majorBidi"/>
      <w:i/>
      <w:iCs/>
      <w:color w:val="404040" w:themeColor="text1" w:themeTint="BF"/>
      <w:sz w:val="20"/>
      <w:szCs w:val="20"/>
      <w:lang w:eastAsia="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1B9B"/>
    <w:pPr>
      <w:spacing w:after="0" w:line="240" w:lineRule="auto"/>
      <w:jc w:val="both"/>
    </w:pPr>
    <w:rPr>
      <w:rFonts w:ascii="Times New Roman" w:eastAsia="Times New Roman" w:hAnsi="Times New Roman" w:cs="Times New Roman"/>
      <w:sz w:val="24"/>
      <w:szCs w:val="20"/>
      <w:lang w:eastAsia="es-CO"/>
    </w:rPr>
  </w:style>
  <w:style w:type="character" w:styleId="CommentReference">
    <w:name w:val="annotation reference"/>
    <w:basedOn w:val="DefaultParagraphFont"/>
    <w:uiPriority w:val="99"/>
    <w:semiHidden/>
    <w:unhideWhenUsed/>
    <w:rsid w:val="003E1B9B"/>
    <w:rPr>
      <w:sz w:val="16"/>
      <w:szCs w:val="16"/>
    </w:rPr>
  </w:style>
  <w:style w:type="paragraph" w:styleId="CommentText">
    <w:name w:val="annotation text"/>
    <w:basedOn w:val="Normal"/>
    <w:link w:val="CommentTextChar"/>
    <w:uiPriority w:val="99"/>
    <w:semiHidden/>
    <w:unhideWhenUsed/>
    <w:rsid w:val="003E1B9B"/>
    <w:pPr>
      <w:spacing w:line="240" w:lineRule="auto"/>
    </w:pPr>
    <w:rPr>
      <w:sz w:val="20"/>
      <w:szCs w:val="20"/>
    </w:rPr>
  </w:style>
  <w:style w:type="character" w:customStyle="1" w:styleId="CommentTextChar">
    <w:name w:val="Comment Text Char"/>
    <w:basedOn w:val="DefaultParagraphFont"/>
    <w:link w:val="CommentText"/>
    <w:uiPriority w:val="99"/>
    <w:semiHidden/>
    <w:rsid w:val="003E1B9B"/>
    <w:rPr>
      <w:sz w:val="20"/>
      <w:szCs w:val="20"/>
    </w:rPr>
  </w:style>
  <w:style w:type="paragraph" w:styleId="CommentSubject">
    <w:name w:val="annotation subject"/>
    <w:basedOn w:val="CommentText"/>
    <w:next w:val="CommentText"/>
    <w:link w:val="CommentSubjectChar"/>
    <w:uiPriority w:val="99"/>
    <w:semiHidden/>
    <w:unhideWhenUsed/>
    <w:rsid w:val="003E1B9B"/>
    <w:rPr>
      <w:b/>
      <w:bCs/>
    </w:rPr>
  </w:style>
  <w:style w:type="character" w:customStyle="1" w:styleId="CommentSubjectChar">
    <w:name w:val="Comment Subject Char"/>
    <w:basedOn w:val="CommentTextChar"/>
    <w:link w:val="CommentSubject"/>
    <w:uiPriority w:val="99"/>
    <w:semiHidden/>
    <w:rsid w:val="003E1B9B"/>
    <w:rPr>
      <w:b/>
      <w:bCs/>
      <w:sz w:val="20"/>
      <w:szCs w:val="20"/>
    </w:rPr>
  </w:style>
  <w:style w:type="paragraph" w:styleId="BalloonText">
    <w:name w:val="Balloon Text"/>
    <w:basedOn w:val="Normal"/>
    <w:link w:val="BalloonTextChar"/>
    <w:uiPriority w:val="99"/>
    <w:semiHidden/>
    <w:unhideWhenUsed/>
    <w:rsid w:val="003E1B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B9B"/>
    <w:rPr>
      <w:rFonts w:ascii="Segoe UI" w:hAnsi="Segoe UI" w:cs="Segoe UI"/>
      <w:sz w:val="18"/>
      <w:szCs w:val="18"/>
    </w:rPr>
  </w:style>
  <w:style w:type="character" w:customStyle="1" w:styleId="Heading1Char">
    <w:name w:val="Heading 1 Char"/>
    <w:basedOn w:val="DefaultParagraphFont"/>
    <w:link w:val="Heading1"/>
    <w:uiPriority w:val="9"/>
    <w:rsid w:val="003E1B9B"/>
    <w:rPr>
      <w:rFonts w:ascii="Times New Roman" w:eastAsiaTheme="majorEastAsia" w:hAnsi="Times New Roman" w:cstheme="majorBidi"/>
      <w:b/>
      <w:bCs/>
      <w:sz w:val="24"/>
      <w:szCs w:val="32"/>
      <w:lang w:eastAsia="es-CO"/>
    </w:rPr>
  </w:style>
  <w:style w:type="character" w:customStyle="1" w:styleId="Heading2Char">
    <w:name w:val="Heading 2 Char"/>
    <w:basedOn w:val="DefaultParagraphFont"/>
    <w:link w:val="Heading2"/>
    <w:uiPriority w:val="9"/>
    <w:rsid w:val="003E1B9B"/>
    <w:rPr>
      <w:rFonts w:ascii="Times New Roman" w:eastAsiaTheme="majorEastAsia" w:hAnsi="Times New Roman" w:cstheme="majorBidi"/>
      <w:b/>
      <w:bCs/>
      <w:sz w:val="24"/>
      <w:szCs w:val="26"/>
      <w:lang w:eastAsia="es-CO"/>
    </w:rPr>
  </w:style>
  <w:style w:type="character" w:customStyle="1" w:styleId="Heading3Char">
    <w:name w:val="Heading 3 Char"/>
    <w:basedOn w:val="DefaultParagraphFont"/>
    <w:link w:val="Heading3"/>
    <w:uiPriority w:val="9"/>
    <w:rsid w:val="003E1B9B"/>
    <w:rPr>
      <w:rFonts w:ascii="Times New Roman" w:eastAsiaTheme="majorEastAsia" w:hAnsi="Times New Roman" w:cstheme="majorBidi"/>
      <w:bCs/>
      <w:sz w:val="24"/>
      <w:szCs w:val="20"/>
      <w:lang w:eastAsia="es-CO"/>
    </w:rPr>
  </w:style>
  <w:style w:type="character" w:customStyle="1" w:styleId="Heading4Char">
    <w:name w:val="Heading 4 Char"/>
    <w:basedOn w:val="DefaultParagraphFont"/>
    <w:link w:val="Heading4"/>
    <w:uiPriority w:val="9"/>
    <w:rsid w:val="003E1B9B"/>
    <w:rPr>
      <w:rFonts w:asciiTheme="majorHAnsi" w:eastAsiaTheme="majorEastAsia" w:hAnsiTheme="majorHAnsi" w:cstheme="majorBidi"/>
      <w:bCs/>
      <w:i/>
      <w:iCs/>
      <w:sz w:val="24"/>
      <w:szCs w:val="20"/>
      <w:lang w:eastAsia="es-CO"/>
    </w:rPr>
  </w:style>
  <w:style w:type="character" w:customStyle="1" w:styleId="Heading5Char">
    <w:name w:val="Heading 5 Char"/>
    <w:basedOn w:val="DefaultParagraphFont"/>
    <w:link w:val="Heading5"/>
    <w:uiPriority w:val="9"/>
    <w:semiHidden/>
    <w:rsid w:val="003E1B9B"/>
    <w:rPr>
      <w:rFonts w:asciiTheme="majorHAnsi" w:eastAsiaTheme="majorEastAsia" w:hAnsiTheme="majorHAnsi" w:cstheme="majorBidi"/>
      <w:color w:val="1F3763" w:themeColor="accent1" w:themeShade="7F"/>
      <w:sz w:val="24"/>
      <w:szCs w:val="20"/>
      <w:lang w:eastAsia="es-CO"/>
    </w:rPr>
  </w:style>
  <w:style w:type="character" w:customStyle="1" w:styleId="Heading6Char">
    <w:name w:val="Heading 6 Char"/>
    <w:basedOn w:val="DefaultParagraphFont"/>
    <w:link w:val="Heading6"/>
    <w:uiPriority w:val="9"/>
    <w:semiHidden/>
    <w:rsid w:val="003E1B9B"/>
    <w:rPr>
      <w:rFonts w:asciiTheme="majorHAnsi" w:eastAsiaTheme="majorEastAsia" w:hAnsiTheme="majorHAnsi" w:cstheme="majorBidi"/>
      <w:i/>
      <w:iCs/>
      <w:color w:val="1F3763" w:themeColor="accent1" w:themeShade="7F"/>
      <w:sz w:val="24"/>
      <w:szCs w:val="20"/>
      <w:lang w:eastAsia="es-CO"/>
    </w:rPr>
  </w:style>
  <w:style w:type="character" w:customStyle="1" w:styleId="Heading7Char">
    <w:name w:val="Heading 7 Char"/>
    <w:basedOn w:val="DefaultParagraphFont"/>
    <w:link w:val="Heading7"/>
    <w:uiPriority w:val="9"/>
    <w:semiHidden/>
    <w:rsid w:val="003E1B9B"/>
    <w:rPr>
      <w:rFonts w:asciiTheme="majorHAnsi" w:eastAsiaTheme="majorEastAsia" w:hAnsiTheme="majorHAnsi" w:cstheme="majorBidi"/>
      <w:i/>
      <w:iCs/>
      <w:color w:val="404040" w:themeColor="text1" w:themeTint="BF"/>
      <w:sz w:val="24"/>
      <w:szCs w:val="20"/>
      <w:lang w:eastAsia="es-CO"/>
    </w:rPr>
  </w:style>
  <w:style w:type="character" w:customStyle="1" w:styleId="Heading8Char">
    <w:name w:val="Heading 8 Char"/>
    <w:basedOn w:val="DefaultParagraphFont"/>
    <w:link w:val="Heading8"/>
    <w:uiPriority w:val="9"/>
    <w:semiHidden/>
    <w:rsid w:val="003E1B9B"/>
    <w:rPr>
      <w:rFonts w:asciiTheme="majorHAnsi" w:eastAsiaTheme="majorEastAsia" w:hAnsiTheme="majorHAnsi" w:cstheme="majorBidi"/>
      <w:color w:val="404040" w:themeColor="text1" w:themeTint="BF"/>
      <w:sz w:val="20"/>
      <w:szCs w:val="20"/>
      <w:lang w:eastAsia="es-CO"/>
    </w:rPr>
  </w:style>
  <w:style w:type="character" w:customStyle="1" w:styleId="Heading9Char">
    <w:name w:val="Heading 9 Char"/>
    <w:basedOn w:val="DefaultParagraphFont"/>
    <w:link w:val="Heading9"/>
    <w:uiPriority w:val="9"/>
    <w:semiHidden/>
    <w:rsid w:val="003E1B9B"/>
    <w:rPr>
      <w:rFonts w:asciiTheme="majorHAnsi" w:eastAsiaTheme="majorEastAsia" w:hAnsiTheme="majorHAnsi" w:cstheme="majorBidi"/>
      <w:i/>
      <w:iCs/>
      <w:color w:val="404040" w:themeColor="text1" w:themeTint="BF"/>
      <w:sz w:val="20"/>
      <w:szCs w:val="20"/>
      <w:lang w:eastAsia="es-CO"/>
    </w:rPr>
  </w:style>
  <w:style w:type="paragraph" w:styleId="ListParagraph">
    <w:name w:val="List Paragraph"/>
    <w:basedOn w:val="Normal"/>
    <w:uiPriority w:val="34"/>
    <w:qFormat/>
    <w:rsid w:val="00F91EFE"/>
    <w:pPr>
      <w:spacing w:after="0" w:line="240" w:lineRule="auto"/>
      <w:ind w:left="720"/>
      <w:contextualSpacing/>
      <w:jc w:val="both"/>
    </w:pPr>
    <w:rPr>
      <w:rFonts w:ascii="Times New Roman" w:eastAsia="Times New Roman" w:hAnsi="Times New Roman" w:cs="Times New Roman"/>
      <w:sz w:val="24"/>
      <w:szCs w:val="20"/>
      <w:lang w:eastAsia="es-C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3E1B9B"/>
    <w:pPr>
      <w:keepNext/>
      <w:keepLines/>
      <w:numPr>
        <w:numId w:val="1"/>
      </w:numPr>
      <w:spacing w:before="480" w:after="0" w:line="240" w:lineRule="auto"/>
      <w:outlineLvl w:val="0"/>
    </w:pPr>
    <w:rPr>
      <w:rFonts w:ascii="Times New Roman" w:eastAsiaTheme="majorEastAsia" w:hAnsi="Times New Roman" w:cstheme="majorBidi"/>
      <w:b/>
      <w:bCs/>
      <w:sz w:val="24"/>
      <w:szCs w:val="32"/>
      <w:lang w:eastAsia="es-CO"/>
    </w:rPr>
  </w:style>
  <w:style w:type="paragraph" w:styleId="Heading2">
    <w:name w:val="heading 2"/>
    <w:basedOn w:val="Normal"/>
    <w:next w:val="Normal"/>
    <w:link w:val="Heading2Char"/>
    <w:autoRedefine/>
    <w:uiPriority w:val="9"/>
    <w:unhideWhenUsed/>
    <w:qFormat/>
    <w:rsid w:val="003E1B9B"/>
    <w:pPr>
      <w:keepNext/>
      <w:keepLines/>
      <w:numPr>
        <w:ilvl w:val="1"/>
        <w:numId w:val="1"/>
      </w:numPr>
      <w:spacing w:before="200" w:after="0" w:line="240" w:lineRule="auto"/>
      <w:outlineLvl w:val="1"/>
    </w:pPr>
    <w:rPr>
      <w:rFonts w:ascii="Times New Roman" w:eastAsiaTheme="majorEastAsia" w:hAnsi="Times New Roman" w:cstheme="majorBidi"/>
      <w:b/>
      <w:bCs/>
      <w:sz w:val="24"/>
      <w:szCs w:val="26"/>
      <w:lang w:eastAsia="es-CO"/>
    </w:rPr>
  </w:style>
  <w:style w:type="paragraph" w:styleId="Heading3">
    <w:name w:val="heading 3"/>
    <w:basedOn w:val="Normal"/>
    <w:next w:val="Normal"/>
    <w:link w:val="Heading3Char"/>
    <w:uiPriority w:val="9"/>
    <w:unhideWhenUsed/>
    <w:qFormat/>
    <w:rsid w:val="003E1B9B"/>
    <w:pPr>
      <w:keepNext/>
      <w:keepLines/>
      <w:numPr>
        <w:ilvl w:val="2"/>
        <w:numId w:val="1"/>
      </w:numPr>
      <w:spacing w:before="200" w:after="0" w:line="240" w:lineRule="auto"/>
      <w:outlineLvl w:val="2"/>
    </w:pPr>
    <w:rPr>
      <w:rFonts w:ascii="Times New Roman" w:eastAsiaTheme="majorEastAsia" w:hAnsi="Times New Roman" w:cstheme="majorBidi"/>
      <w:bCs/>
      <w:sz w:val="24"/>
      <w:szCs w:val="20"/>
      <w:lang w:eastAsia="es-CO"/>
    </w:rPr>
  </w:style>
  <w:style w:type="paragraph" w:styleId="Heading4">
    <w:name w:val="heading 4"/>
    <w:basedOn w:val="Normal"/>
    <w:next w:val="Normal"/>
    <w:link w:val="Heading4Char"/>
    <w:uiPriority w:val="9"/>
    <w:unhideWhenUsed/>
    <w:qFormat/>
    <w:rsid w:val="003E1B9B"/>
    <w:pPr>
      <w:keepNext/>
      <w:keepLines/>
      <w:numPr>
        <w:ilvl w:val="3"/>
        <w:numId w:val="1"/>
      </w:numPr>
      <w:spacing w:before="200" w:after="0" w:line="240" w:lineRule="auto"/>
      <w:jc w:val="both"/>
      <w:outlineLvl w:val="3"/>
    </w:pPr>
    <w:rPr>
      <w:rFonts w:asciiTheme="majorHAnsi" w:eastAsiaTheme="majorEastAsia" w:hAnsiTheme="majorHAnsi" w:cstheme="majorBidi"/>
      <w:bCs/>
      <w:i/>
      <w:iCs/>
      <w:sz w:val="24"/>
      <w:szCs w:val="20"/>
      <w:lang w:eastAsia="es-CO"/>
    </w:rPr>
  </w:style>
  <w:style w:type="paragraph" w:styleId="Heading5">
    <w:name w:val="heading 5"/>
    <w:basedOn w:val="Normal"/>
    <w:next w:val="Normal"/>
    <w:link w:val="Heading5Char"/>
    <w:uiPriority w:val="9"/>
    <w:semiHidden/>
    <w:unhideWhenUsed/>
    <w:qFormat/>
    <w:rsid w:val="003E1B9B"/>
    <w:pPr>
      <w:keepNext/>
      <w:keepLines/>
      <w:numPr>
        <w:ilvl w:val="4"/>
        <w:numId w:val="1"/>
      </w:numPr>
      <w:spacing w:before="200" w:after="0" w:line="240" w:lineRule="auto"/>
      <w:jc w:val="both"/>
      <w:outlineLvl w:val="4"/>
    </w:pPr>
    <w:rPr>
      <w:rFonts w:asciiTheme="majorHAnsi" w:eastAsiaTheme="majorEastAsia" w:hAnsiTheme="majorHAnsi" w:cstheme="majorBidi"/>
      <w:color w:val="1F3763" w:themeColor="accent1" w:themeShade="7F"/>
      <w:sz w:val="24"/>
      <w:szCs w:val="20"/>
      <w:lang w:eastAsia="es-CO"/>
    </w:rPr>
  </w:style>
  <w:style w:type="paragraph" w:styleId="Heading6">
    <w:name w:val="heading 6"/>
    <w:basedOn w:val="Normal"/>
    <w:next w:val="Normal"/>
    <w:link w:val="Heading6Char"/>
    <w:uiPriority w:val="9"/>
    <w:semiHidden/>
    <w:unhideWhenUsed/>
    <w:qFormat/>
    <w:rsid w:val="003E1B9B"/>
    <w:pPr>
      <w:keepNext/>
      <w:keepLines/>
      <w:numPr>
        <w:ilvl w:val="5"/>
        <w:numId w:val="1"/>
      </w:numPr>
      <w:spacing w:before="200" w:after="0" w:line="240" w:lineRule="auto"/>
      <w:jc w:val="both"/>
      <w:outlineLvl w:val="5"/>
    </w:pPr>
    <w:rPr>
      <w:rFonts w:asciiTheme="majorHAnsi" w:eastAsiaTheme="majorEastAsia" w:hAnsiTheme="majorHAnsi" w:cstheme="majorBidi"/>
      <w:i/>
      <w:iCs/>
      <w:color w:val="1F3763" w:themeColor="accent1" w:themeShade="7F"/>
      <w:sz w:val="24"/>
      <w:szCs w:val="20"/>
      <w:lang w:eastAsia="es-CO"/>
    </w:rPr>
  </w:style>
  <w:style w:type="paragraph" w:styleId="Heading7">
    <w:name w:val="heading 7"/>
    <w:basedOn w:val="Normal"/>
    <w:next w:val="Normal"/>
    <w:link w:val="Heading7Char"/>
    <w:uiPriority w:val="9"/>
    <w:semiHidden/>
    <w:unhideWhenUsed/>
    <w:qFormat/>
    <w:rsid w:val="003E1B9B"/>
    <w:pPr>
      <w:keepNext/>
      <w:keepLines/>
      <w:numPr>
        <w:ilvl w:val="6"/>
        <w:numId w:val="1"/>
      </w:numPr>
      <w:spacing w:before="200" w:after="0" w:line="240" w:lineRule="auto"/>
      <w:jc w:val="both"/>
      <w:outlineLvl w:val="6"/>
    </w:pPr>
    <w:rPr>
      <w:rFonts w:asciiTheme="majorHAnsi" w:eastAsiaTheme="majorEastAsia" w:hAnsiTheme="majorHAnsi" w:cstheme="majorBidi"/>
      <w:i/>
      <w:iCs/>
      <w:color w:val="404040" w:themeColor="text1" w:themeTint="BF"/>
      <w:sz w:val="24"/>
      <w:szCs w:val="20"/>
      <w:lang w:eastAsia="es-CO"/>
    </w:rPr>
  </w:style>
  <w:style w:type="paragraph" w:styleId="Heading8">
    <w:name w:val="heading 8"/>
    <w:basedOn w:val="Normal"/>
    <w:next w:val="Normal"/>
    <w:link w:val="Heading8Char"/>
    <w:uiPriority w:val="9"/>
    <w:semiHidden/>
    <w:unhideWhenUsed/>
    <w:qFormat/>
    <w:rsid w:val="003E1B9B"/>
    <w:pPr>
      <w:keepNext/>
      <w:keepLines/>
      <w:numPr>
        <w:ilvl w:val="7"/>
        <w:numId w:val="1"/>
      </w:numPr>
      <w:spacing w:before="200" w:after="0" w:line="240" w:lineRule="auto"/>
      <w:jc w:val="both"/>
      <w:outlineLvl w:val="7"/>
    </w:pPr>
    <w:rPr>
      <w:rFonts w:asciiTheme="majorHAnsi" w:eastAsiaTheme="majorEastAsia" w:hAnsiTheme="majorHAnsi" w:cstheme="majorBidi"/>
      <w:color w:val="404040" w:themeColor="text1" w:themeTint="BF"/>
      <w:sz w:val="20"/>
      <w:szCs w:val="20"/>
      <w:lang w:eastAsia="es-CO"/>
    </w:rPr>
  </w:style>
  <w:style w:type="paragraph" w:styleId="Heading9">
    <w:name w:val="heading 9"/>
    <w:basedOn w:val="Normal"/>
    <w:next w:val="Normal"/>
    <w:link w:val="Heading9Char"/>
    <w:uiPriority w:val="9"/>
    <w:semiHidden/>
    <w:unhideWhenUsed/>
    <w:qFormat/>
    <w:rsid w:val="003E1B9B"/>
    <w:pPr>
      <w:keepNext/>
      <w:keepLines/>
      <w:numPr>
        <w:ilvl w:val="8"/>
        <w:numId w:val="1"/>
      </w:numPr>
      <w:spacing w:before="200" w:after="0" w:line="240" w:lineRule="auto"/>
      <w:jc w:val="both"/>
      <w:outlineLvl w:val="8"/>
    </w:pPr>
    <w:rPr>
      <w:rFonts w:asciiTheme="majorHAnsi" w:eastAsiaTheme="majorEastAsia" w:hAnsiTheme="majorHAnsi" w:cstheme="majorBidi"/>
      <w:i/>
      <w:iCs/>
      <w:color w:val="404040" w:themeColor="text1" w:themeTint="BF"/>
      <w:sz w:val="20"/>
      <w:szCs w:val="20"/>
      <w:lang w:eastAsia="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1B9B"/>
    <w:pPr>
      <w:spacing w:after="0" w:line="240" w:lineRule="auto"/>
      <w:jc w:val="both"/>
    </w:pPr>
    <w:rPr>
      <w:rFonts w:ascii="Times New Roman" w:eastAsia="Times New Roman" w:hAnsi="Times New Roman" w:cs="Times New Roman"/>
      <w:sz w:val="24"/>
      <w:szCs w:val="20"/>
      <w:lang w:eastAsia="es-CO"/>
    </w:rPr>
  </w:style>
  <w:style w:type="character" w:styleId="CommentReference">
    <w:name w:val="annotation reference"/>
    <w:basedOn w:val="DefaultParagraphFont"/>
    <w:uiPriority w:val="99"/>
    <w:semiHidden/>
    <w:unhideWhenUsed/>
    <w:rsid w:val="003E1B9B"/>
    <w:rPr>
      <w:sz w:val="16"/>
      <w:szCs w:val="16"/>
    </w:rPr>
  </w:style>
  <w:style w:type="paragraph" w:styleId="CommentText">
    <w:name w:val="annotation text"/>
    <w:basedOn w:val="Normal"/>
    <w:link w:val="CommentTextChar"/>
    <w:uiPriority w:val="99"/>
    <w:semiHidden/>
    <w:unhideWhenUsed/>
    <w:rsid w:val="003E1B9B"/>
    <w:pPr>
      <w:spacing w:line="240" w:lineRule="auto"/>
    </w:pPr>
    <w:rPr>
      <w:sz w:val="20"/>
      <w:szCs w:val="20"/>
    </w:rPr>
  </w:style>
  <w:style w:type="character" w:customStyle="1" w:styleId="CommentTextChar">
    <w:name w:val="Comment Text Char"/>
    <w:basedOn w:val="DefaultParagraphFont"/>
    <w:link w:val="CommentText"/>
    <w:uiPriority w:val="99"/>
    <w:semiHidden/>
    <w:rsid w:val="003E1B9B"/>
    <w:rPr>
      <w:sz w:val="20"/>
      <w:szCs w:val="20"/>
    </w:rPr>
  </w:style>
  <w:style w:type="paragraph" w:styleId="CommentSubject">
    <w:name w:val="annotation subject"/>
    <w:basedOn w:val="CommentText"/>
    <w:next w:val="CommentText"/>
    <w:link w:val="CommentSubjectChar"/>
    <w:uiPriority w:val="99"/>
    <w:semiHidden/>
    <w:unhideWhenUsed/>
    <w:rsid w:val="003E1B9B"/>
    <w:rPr>
      <w:b/>
      <w:bCs/>
    </w:rPr>
  </w:style>
  <w:style w:type="character" w:customStyle="1" w:styleId="CommentSubjectChar">
    <w:name w:val="Comment Subject Char"/>
    <w:basedOn w:val="CommentTextChar"/>
    <w:link w:val="CommentSubject"/>
    <w:uiPriority w:val="99"/>
    <w:semiHidden/>
    <w:rsid w:val="003E1B9B"/>
    <w:rPr>
      <w:b/>
      <w:bCs/>
      <w:sz w:val="20"/>
      <w:szCs w:val="20"/>
    </w:rPr>
  </w:style>
  <w:style w:type="paragraph" w:styleId="BalloonText">
    <w:name w:val="Balloon Text"/>
    <w:basedOn w:val="Normal"/>
    <w:link w:val="BalloonTextChar"/>
    <w:uiPriority w:val="99"/>
    <w:semiHidden/>
    <w:unhideWhenUsed/>
    <w:rsid w:val="003E1B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B9B"/>
    <w:rPr>
      <w:rFonts w:ascii="Segoe UI" w:hAnsi="Segoe UI" w:cs="Segoe UI"/>
      <w:sz w:val="18"/>
      <w:szCs w:val="18"/>
    </w:rPr>
  </w:style>
  <w:style w:type="character" w:customStyle="1" w:styleId="Heading1Char">
    <w:name w:val="Heading 1 Char"/>
    <w:basedOn w:val="DefaultParagraphFont"/>
    <w:link w:val="Heading1"/>
    <w:uiPriority w:val="9"/>
    <w:rsid w:val="003E1B9B"/>
    <w:rPr>
      <w:rFonts w:ascii="Times New Roman" w:eastAsiaTheme="majorEastAsia" w:hAnsi="Times New Roman" w:cstheme="majorBidi"/>
      <w:b/>
      <w:bCs/>
      <w:sz w:val="24"/>
      <w:szCs w:val="32"/>
      <w:lang w:eastAsia="es-CO"/>
    </w:rPr>
  </w:style>
  <w:style w:type="character" w:customStyle="1" w:styleId="Heading2Char">
    <w:name w:val="Heading 2 Char"/>
    <w:basedOn w:val="DefaultParagraphFont"/>
    <w:link w:val="Heading2"/>
    <w:uiPriority w:val="9"/>
    <w:rsid w:val="003E1B9B"/>
    <w:rPr>
      <w:rFonts w:ascii="Times New Roman" w:eastAsiaTheme="majorEastAsia" w:hAnsi="Times New Roman" w:cstheme="majorBidi"/>
      <w:b/>
      <w:bCs/>
      <w:sz w:val="24"/>
      <w:szCs w:val="26"/>
      <w:lang w:eastAsia="es-CO"/>
    </w:rPr>
  </w:style>
  <w:style w:type="character" w:customStyle="1" w:styleId="Heading3Char">
    <w:name w:val="Heading 3 Char"/>
    <w:basedOn w:val="DefaultParagraphFont"/>
    <w:link w:val="Heading3"/>
    <w:uiPriority w:val="9"/>
    <w:rsid w:val="003E1B9B"/>
    <w:rPr>
      <w:rFonts w:ascii="Times New Roman" w:eastAsiaTheme="majorEastAsia" w:hAnsi="Times New Roman" w:cstheme="majorBidi"/>
      <w:bCs/>
      <w:sz w:val="24"/>
      <w:szCs w:val="20"/>
      <w:lang w:eastAsia="es-CO"/>
    </w:rPr>
  </w:style>
  <w:style w:type="character" w:customStyle="1" w:styleId="Heading4Char">
    <w:name w:val="Heading 4 Char"/>
    <w:basedOn w:val="DefaultParagraphFont"/>
    <w:link w:val="Heading4"/>
    <w:uiPriority w:val="9"/>
    <w:rsid w:val="003E1B9B"/>
    <w:rPr>
      <w:rFonts w:asciiTheme="majorHAnsi" w:eastAsiaTheme="majorEastAsia" w:hAnsiTheme="majorHAnsi" w:cstheme="majorBidi"/>
      <w:bCs/>
      <w:i/>
      <w:iCs/>
      <w:sz w:val="24"/>
      <w:szCs w:val="20"/>
      <w:lang w:eastAsia="es-CO"/>
    </w:rPr>
  </w:style>
  <w:style w:type="character" w:customStyle="1" w:styleId="Heading5Char">
    <w:name w:val="Heading 5 Char"/>
    <w:basedOn w:val="DefaultParagraphFont"/>
    <w:link w:val="Heading5"/>
    <w:uiPriority w:val="9"/>
    <w:semiHidden/>
    <w:rsid w:val="003E1B9B"/>
    <w:rPr>
      <w:rFonts w:asciiTheme="majorHAnsi" w:eastAsiaTheme="majorEastAsia" w:hAnsiTheme="majorHAnsi" w:cstheme="majorBidi"/>
      <w:color w:val="1F3763" w:themeColor="accent1" w:themeShade="7F"/>
      <w:sz w:val="24"/>
      <w:szCs w:val="20"/>
      <w:lang w:eastAsia="es-CO"/>
    </w:rPr>
  </w:style>
  <w:style w:type="character" w:customStyle="1" w:styleId="Heading6Char">
    <w:name w:val="Heading 6 Char"/>
    <w:basedOn w:val="DefaultParagraphFont"/>
    <w:link w:val="Heading6"/>
    <w:uiPriority w:val="9"/>
    <w:semiHidden/>
    <w:rsid w:val="003E1B9B"/>
    <w:rPr>
      <w:rFonts w:asciiTheme="majorHAnsi" w:eastAsiaTheme="majorEastAsia" w:hAnsiTheme="majorHAnsi" w:cstheme="majorBidi"/>
      <w:i/>
      <w:iCs/>
      <w:color w:val="1F3763" w:themeColor="accent1" w:themeShade="7F"/>
      <w:sz w:val="24"/>
      <w:szCs w:val="20"/>
      <w:lang w:eastAsia="es-CO"/>
    </w:rPr>
  </w:style>
  <w:style w:type="character" w:customStyle="1" w:styleId="Heading7Char">
    <w:name w:val="Heading 7 Char"/>
    <w:basedOn w:val="DefaultParagraphFont"/>
    <w:link w:val="Heading7"/>
    <w:uiPriority w:val="9"/>
    <w:semiHidden/>
    <w:rsid w:val="003E1B9B"/>
    <w:rPr>
      <w:rFonts w:asciiTheme="majorHAnsi" w:eastAsiaTheme="majorEastAsia" w:hAnsiTheme="majorHAnsi" w:cstheme="majorBidi"/>
      <w:i/>
      <w:iCs/>
      <w:color w:val="404040" w:themeColor="text1" w:themeTint="BF"/>
      <w:sz w:val="24"/>
      <w:szCs w:val="20"/>
      <w:lang w:eastAsia="es-CO"/>
    </w:rPr>
  </w:style>
  <w:style w:type="character" w:customStyle="1" w:styleId="Heading8Char">
    <w:name w:val="Heading 8 Char"/>
    <w:basedOn w:val="DefaultParagraphFont"/>
    <w:link w:val="Heading8"/>
    <w:uiPriority w:val="9"/>
    <w:semiHidden/>
    <w:rsid w:val="003E1B9B"/>
    <w:rPr>
      <w:rFonts w:asciiTheme="majorHAnsi" w:eastAsiaTheme="majorEastAsia" w:hAnsiTheme="majorHAnsi" w:cstheme="majorBidi"/>
      <w:color w:val="404040" w:themeColor="text1" w:themeTint="BF"/>
      <w:sz w:val="20"/>
      <w:szCs w:val="20"/>
      <w:lang w:eastAsia="es-CO"/>
    </w:rPr>
  </w:style>
  <w:style w:type="character" w:customStyle="1" w:styleId="Heading9Char">
    <w:name w:val="Heading 9 Char"/>
    <w:basedOn w:val="DefaultParagraphFont"/>
    <w:link w:val="Heading9"/>
    <w:uiPriority w:val="9"/>
    <w:semiHidden/>
    <w:rsid w:val="003E1B9B"/>
    <w:rPr>
      <w:rFonts w:asciiTheme="majorHAnsi" w:eastAsiaTheme="majorEastAsia" w:hAnsiTheme="majorHAnsi" w:cstheme="majorBidi"/>
      <w:i/>
      <w:iCs/>
      <w:color w:val="404040" w:themeColor="text1" w:themeTint="BF"/>
      <w:sz w:val="20"/>
      <w:szCs w:val="20"/>
      <w:lang w:eastAsia="es-CO"/>
    </w:rPr>
  </w:style>
  <w:style w:type="paragraph" w:styleId="ListParagraph">
    <w:name w:val="List Paragraph"/>
    <w:basedOn w:val="Normal"/>
    <w:uiPriority w:val="34"/>
    <w:qFormat/>
    <w:rsid w:val="00F91EFE"/>
    <w:pPr>
      <w:spacing w:after="0" w:line="240" w:lineRule="auto"/>
      <w:ind w:left="720"/>
      <w:contextualSpacing/>
      <w:jc w:val="both"/>
    </w:pPr>
    <w:rPr>
      <w:rFonts w:ascii="Times New Roman" w:eastAsia="Times New Roman" w:hAnsi="Times New Roman" w:cs="Times New Roman"/>
      <w:sz w:val="24"/>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microsoft.com/office/2011/relationships/commentsExtended" Target="commentsExtended.xml"/><Relationship Id="rId13"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474</Words>
  <Characters>2708</Characters>
  <Application>Microsoft Macintosh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Blanco</dc:creator>
  <cp:keywords/>
  <dc:description/>
  <cp:lastModifiedBy>Silvia Blanco</cp:lastModifiedBy>
  <cp:revision>3</cp:revision>
  <dcterms:created xsi:type="dcterms:W3CDTF">2018-06-21T02:41:00Z</dcterms:created>
  <dcterms:modified xsi:type="dcterms:W3CDTF">2018-07-21T13:31:00Z</dcterms:modified>
</cp:coreProperties>
</file>