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B7E1B" w14:textId="77777777" w:rsidR="00FB49AB" w:rsidRPr="004742E6" w:rsidRDefault="000E13AC" w:rsidP="003451E1">
      <w:pPr>
        <w:jc w:val="center"/>
        <w:rPr>
          <w:rFonts w:ascii="Arial" w:hAnsi="Arial" w:cs="Arial"/>
          <w:b/>
        </w:rPr>
      </w:pPr>
      <w:r>
        <w:rPr>
          <w:rFonts w:ascii="Arial" w:hAnsi="Arial" w:cs="Arial"/>
          <w:b/>
        </w:rPr>
        <w:t>Interactividad I</w:t>
      </w:r>
      <w:r w:rsidR="004742E6" w:rsidRPr="004742E6">
        <w:rPr>
          <w:rFonts w:ascii="Arial" w:hAnsi="Arial" w:cs="Arial"/>
          <w:b/>
        </w:rPr>
        <w:t>mpuestos municipales</w:t>
      </w:r>
    </w:p>
    <w:p w14:paraId="7541C306" w14:textId="77777777" w:rsidR="00C55A01" w:rsidRPr="003451E1" w:rsidRDefault="004742E6" w:rsidP="00C55A01">
      <w:pPr>
        <w:spacing w:line="240" w:lineRule="auto"/>
        <w:rPr>
          <w:rFonts w:ascii="Arial" w:hAnsi="Arial" w:cs="Arial"/>
          <w:color w:val="FF0000"/>
        </w:rPr>
      </w:pPr>
      <w:r w:rsidRPr="003451E1">
        <w:rPr>
          <w:rFonts w:ascii="Arial" w:hAnsi="Arial" w:cs="Arial"/>
          <w:color w:val="FF0000"/>
        </w:rPr>
        <w:t>Diseñar una in</w:t>
      </w:r>
      <w:r w:rsidR="000E13AC" w:rsidRPr="003451E1">
        <w:rPr>
          <w:rFonts w:ascii="Arial" w:hAnsi="Arial" w:cs="Arial"/>
          <w:color w:val="FF0000"/>
        </w:rPr>
        <w:t>teractividad como la de la referencia. D</w:t>
      </w:r>
      <w:r w:rsidRPr="003451E1">
        <w:rPr>
          <w:rFonts w:ascii="Arial" w:hAnsi="Arial" w:cs="Arial"/>
          <w:color w:val="FF0000"/>
        </w:rPr>
        <w:t>ebe contener 9 secciones</w:t>
      </w:r>
      <w:r w:rsidR="00C55A01" w:rsidRPr="003451E1">
        <w:rPr>
          <w:rFonts w:ascii="Arial" w:hAnsi="Arial" w:cs="Arial"/>
          <w:color w:val="FF0000"/>
        </w:rPr>
        <w:t>:</w:t>
      </w:r>
    </w:p>
    <w:p w14:paraId="76E3A8B3" w14:textId="77777777" w:rsidR="00C55A01" w:rsidRPr="00C55A01" w:rsidRDefault="00C55A01" w:rsidP="00C55A01">
      <w:pPr>
        <w:pStyle w:val="NoSpacing"/>
        <w:ind w:left="708"/>
        <w:rPr>
          <w:rFonts w:ascii="Arial" w:hAnsi="Arial" w:cs="Arial"/>
        </w:rPr>
      </w:pPr>
      <w:bookmarkStart w:id="0" w:name="_Hlk517817494"/>
      <w:r w:rsidRPr="00C55A01">
        <w:rPr>
          <w:rFonts w:ascii="Arial" w:hAnsi="Arial" w:cs="Arial"/>
        </w:rPr>
        <w:t>Impuesto de industria y comercio</w:t>
      </w:r>
    </w:p>
    <w:p w14:paraId="16CBCE0C" w14:textId="77777777" w:rsidR="00C55A01" w:rsidRDefault="00C55A01" w:rsidP="00C55A01">
      <w:pPr>
        <w:pStyle w:val="NoSpacing"/>
        <w:ind w:left="708"/>
        <w:rPr>
          <w:rFonts w:ascii="Arial" w:hAnsi="Arial" w:cs="Arial"/>
        </w:rPr>
      </w:pPr>
      <w:r w:rsidRPr="00C55A01">
        <w:rPr>
          <w:rFonts w:ascii="Arial" w:hAnsi="Arial" w:cs="Arial"/>
        </w:rPr>
        <w:t>Reteica o Retención en la fuente para el Impuesto de Industria y Comercio</w:t>
      </w:r>
    </w:p>
    <w:p w14:paraId="23AC4EF2" w14:textId="77777777" w:rsidR="00C55A01" w:rsidRPr="00C55A01" w:rsidRDefault="00C55A01" w:rsidP="00C55A01">
      <w:pPr>
        <w:pStyle w:val="NoSpacing"/>
        <w:ind w:left="708"/>
        <w:rPr>
          <w:rFonts w:ascii="Arial" w:hAnsi="Arial" w:cs="Arial"/>
        </w:rPr>
      </w:pPr>
      <w:r w:rsidRPr="00C55A01">
        <w:rPr>
          <w:rFonts w:ascii="Arial" w:hAnsi="Arial" w:cs="Arial"/>
        </w:rPr>
        <w:t>Complementario de avisos y tableros</w:t>
      </w:r>
    </w:p>
    <w:p w14:paraId="245D5050" w14:textId="77777777" w:rsidR="00C55A01" w:rsidRPr="00C55A01" w:rsidRDefault="00C55A01" w:rsidP="00C55A01">
      <w:pPr>
        <w:pStyle w:val="NoSpacing"/>
        <w:ind w:left="708"/>
        <w:rPr>
          <w:rFonts w:ascii="Arial" w:hAnsi="Arial" w:cs="Arial"/>
        </w:rPr>
      </w:pPr>
      <w:r w:rsidRPr="00C55A01">
        <w:rPr>
          <w:rFonts w:ascii="Arial" w:hAnsi="Arial" w:cs="Arial"/>
        </w:rPr>
        <w:t>Impuesto predial unificado</w:t>
      </w:r>
    </w:p>
    <w:p w14:paraId="2ADEE1F5" w14:textId="77777777" w:rsidR="00C55A01" w:rsidRPr="00C55A01" w:rsidRDefault="00C55A01" w:rsidP="00C55A01">
      <w:pPr>
        <w:pStyle w:val="NoSpacing"/>
        <w:ind w:left="708"/>
        <w:rPr>
          <w:rFonts w:ascii="Arial" w:hAnsi="Arial" w:cs="Arial"/>
        </w:rPr>
      </w:pPr>
      <w:r w:rsidRPr="00C55A01">
        <w:rPr>
          <w:rFonts w:ascii="Arial" w:hAnsi="Arial" w:cs="Arial"/>
        </w:rPr>
        <w:t>Sobretasa a la gasolina</w:t>
      </w:r>
    </w:p>
    <w:p w14:paraId="438F4620" w14:textId="77777777" w:rsidR="00C55A01" w:rsidRPr="00C55A01" w:rsidRDefault="00C55A01" w:rsidP="00C55A01">
      <w:pPr>
        <w:pStyle w:val="NoSpacing"/>
        <w:ind w:left="708"/>
        <w:rPr>
          <w:rFonts w:ascii="Arial" w:hAnsi="Arial" w:cs="Arial"/>
        </w:rPr>
      </w:pPr>
      <w:r w:rsidRPr="00C55A01">
        <w:rPr>
          <w:rFonts w:ascii="Arial" w:hAnsi="Arial" w:cs="Arial"/>
        </w:rPr>
        <w:t>Participación en la plusvalía</w:t>
      </w:r>
    </w:p>
    <w:p w14:paraId="6A821675" w14:textId="77777777" w:rsidR="00C55A01" w:rsidRPr="00C55A01" w:rsidRDefault="00C55A01" w:rsidP="00C55A01">
      <w:pPr>
        <w:pStyle w:val="NoSpacing"/>
        <w:ind w:left="708"/>
        <w:rPr>
          <w:rFonts w:ascii="Arial" w:hAnsi="Arial" w:cs="Arial"/>
        </w:rPr>
      </w:pPr>
      <w:r w:rsidRPr="00C55A01">
        <w:rPr>
          <w:rFonts w:ascii="Arial" w:hAnsi="Arial" w:cs="Arial"/>
        </w:rPr>
        <w:t>Impuesto de delineación</w:t>
      </w:r>
    </w:p>
    <w:p w14:paraId="1BA488BB" w14:textId="77777777" w:rsidR="00C55A01" w:rsidRPr="00C55A01" w:rsidRDefault="00C55A01" w:rsidP="00C55A01">
      <w:pPr>
        <w:pStyle w:val="NoSpacing"/>
        <w:ind w:left="708"/>
        <w:rPr>
          <w:rFonts w:ascii="Arial" w:hAnsi="Arial" w:cs="Arial"/>
        </w:rPr>
      </w:pPr>
      <w:r w:rsidRPr="00C55A01">
        <w:rPr>
          <w:rFonts w:ascii="Arial" w:hAnsi="Arial" w:cs="Arial"/>
        </w:rPr>
        <w:t>Impuesto de azar y espectáculos públicos</w:t>
      </w:r>
    </w:p>
    <w:p w14:paraId="121E3BF0" w14:textId="77777777" w:rsidR="00C55A01" w:rsidRPr="00C55A01" w:rsidRDefault="00C55A01" w:rsidP="00C55A01">
      <w:pPr>
        <w:pStyle w:val="NoSpacing"/>
        <w:ind w:left="708"/>
        <w:rPr>
          <w:rFonts w:ascii="Arial" w:hAnsi="Arial" w:cs="Arial"/>
        </w:rPr>
      </w:pPr>
      <w:r w:rsidRPr="00C55A01">
        <w:rPr>
          <w:rFonts w:ascii="Arial" w:hAnsi="Arial" w:cs="Arial"/>
        </w:rPr>
        <w:t>Impuesto al degüello de ganado menor</w:t>
      </w:r>
    </w:p>
    <w:bookmarkEnd w:id="0"/>
    <w:p w14:paraId="2CEE1D09" w14:textId="77777777" w:rsidR="00C55A01" w:rsidRDefault="00C55A01">
      <w:pPr>
        <w:rPr>
          <w:rFonts w:ascii="Arial" w:hAnsi="Arial" w:cs="Arial"/>
        </w:rPr>
      </w:pPr>
    </w:p>
    <w:p w14:paraId="25BEECA4" w14:textId="77777777" w:rsidR="00472A0F" w:rsidRDefault="00472A0F">
      <w:pPr>
        <w:rPr>
          <w:rFonts w:ascii="Arial" w:hAnsi="Arial" w:cs="Arial"/>
          <w:color w:val="FF0000"/>
        </w:rPr>
      </w:pPr>
      <w:r>
        <w:rPr>
          <w:noProof/>
          <w:lang w:val="en-US"/>
        </w:rPr>
        <w:drawing>
          <wp:inline distT="114300" distB="114300" distL="114300" distR="114300" wp14:anchorId="5938A757" wp14:editId="6D78A43F">
            <wp:extent cx="4046567" cy="2986088"/>
            <wp:effectExtent l="0" t="0" r="0" b="0"/>
            <wp:docPr id="21"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7"/>
                    <a:srcRect/>
                    <a:stretch>
                      <a:fillRect/>
                    </a:stretch>
                  </pic:blipFill>
                  <pic:spPr>
                    <a:xfrm>
                      <a:off x="0" y="0"/>
                      <a:ext cx="4046567" cy="2986088"/>
                    </a:xfrm>
                    <a:prstGeom prst="rect">
                      <a:avLst/>
                    </a:prstGeom>
                    <a:ln/>
                  </pic:spPr>
                </pic:pic>
              </a:graphicData>
            </a:graphic>
          </wp:inline>
        </w:drawing>
      </w:r>
    </w:p>
    <w:p w14:paraId="2F6BB20A" w14:textId="77777777" w:rsidR="00472A0F" w:rsidRDefault="00472A0F">
      <w:pPr>
        <w:rPr>
          <w:rFonts w:ascii="Arial" w:hAnsi="Arial" w:cs="Arial"/>
          <w:color w:val="FF0000"/>
        </w:rPr>
      </w:pPr>
    </w:p>
    <w:p w14:paraId="273B6D7E" w14:textId="28891EB4" w:rsidR="003451E1" w:rsidRPr="003451E1" w:rsidRDefault="003451E1">
      <w:pPr>
        <w:rPr>
          <w:rFonts w:ascii="Arial" w:hAnsi="Arial" w:cs="Arial"/>
          <w:color w:val="FF0000"/>
        </w:rPr>
      </w:pPr>
      <w:r w:rsidRPr="003451E1">
        <w:rPr>
          <w:rFonts w:ascii="Arial" w:hAnsi="Arial" w:cs="Arial"/>
          <w:color w:val="FF0000"/>
        </w:rPr>
        <w:t>Título:</w:t>
      </w:r>
    </w:p>
    <w:p w14:paraId="4841F774" w14:textId="77777777" w:rsidR="00472A0F" w:rsidRDefault="00472A0F">
      <w:pPr>
        <w:rPr>
          <w:rFonts w:ascii="Arial" w:hAnsi="Arial" w:cs="Arial"/>
          <w:b/>
        </w:rPr>
      </w:pPr>
    </w:p>
    <w:p w14:paraId="06A280DD" w14:textId="23365390" w:rsidR="003451E1" w:rsidRDefault="003451E1">
      <w:pPr>
        <w:rPr>
          <w:rFonts w:ascii="Arial" w:hAnsi="Arial" w:cs="Arial"/>
        </w:rPr>
      </w:pPr>
      <w:r>
        <w:rPr>
          <w:rFonts w:ascii="Arial" w:hAnsi="Arial" w:cs="Arial"/>
          <w:b/>
        </w:rPr>
        <w:t>I</w:t>
      </w:r>
      <w:r w:rsidRPr="004742E6">
        <w:rPr>
          <w:rFonts w:ascii="Arial" w:hAnsi="Arial" w:cs="Arial"/>
          <w:b/>
        </w:rPr>
        <w:t>mpuestos municipales</w:t>
      </w:r>
    </w:p>
    <w:p w14:paraId="27788BC9" w14:textId="77777777" w:rsidR="003451E1" w:rsidRPr="00472A0F" w:rsidRDefault="003451E1">
      <w:pPr>
        <w:rPr>
          <w:rFonts w:ascii="Arial" w:hAnsi="Arial" w:cs="Arial"/>
          <w:color w:val="FF0000"/>
        </w:rPr>
      </w:pPr>
    </w:p>
    <w:p w14:paraId="76307468" w14:textId="28178A2E" w:rsidR="003451E1" w:rsidRPr="00472A0F" w:rsidRDefault="003451E1">
      <w:pPr>
        <w:rPr>
          <w:rFonts w:ascii="Arial" w:hAnsi="Arial" w:cs="Arial"/>
          <w:color w:val="FF0000"/>
        </w:rPr>
      </w:pPr>
      <w:r w:rsidRPr="00472A0F">
        <w:rPr>
          <w:rFonts w:ascii="Arial" w:hAnsi="Arial" w:cs="Arial"/>
          <w:color w:val="FF0000"/>
        </w:rPr>
        <w:t>Instrucción al estudiante:</w:t>
      </w:r>
    </w:p>
    <w:p w14:paraId="3B8994A0" w14:textId="694DB1DE" w:rsidR="003451E1" w:rsidRDefault="00472A0F">
      <w:pPr>
        <w:rPr>
          <w:rFonts w:ascii="Arial" w:hAnsi="Arial" w:cs="Arial"/>
        </w:rPr>
      </w:pPr>
      <w:r>
        <w:rPr>
          <w:rFonts w:ascii="Arial" w:hAnsi="Arial" w:cs="Arial"/>
        </w:rPr>
        <w:t>Ingrese a cada sección para ahondar en los impuestos municipales.</w:t>
      </w:r>
    </w:p>
    <w:p w14:paraId="66947B5E" w14:textId="77777777" w:rsidR="00472A0F" w:rsidRDefault="00472A0F">
      <w:pPr>
        <w:rPr>
          <w:rFonts w:ascii="Arial" w:hAnsi="Arial" w:cs="Arial"/>
        </w:rPr>
      </w:pPr>
    </w:p>
    <w:p w14:paraId="3FEFD26E" w14:textId="7F5C8170" w:rsidR="004742E6" w:rsidRPr="004742E6" w:rsidRDefault="004742E6">
      <w:pPr>
        <w:rPr>
          <w:rFonts w:ascii="Arial" w:hAnsi="Arial" w:cs="Arial"/>
        </w:rPr>
      </w:pPr>
      <w:r w:rsidRPr="004742E6">
        <w:rPr>
          <w:rFonts w:ascii="Arial" w:hAnsi="Arial" w:cs="Arial"/>
          <w:noProof/>
          <w:lang w:val="en-US"/>
        </w:rPr>
        <mc:AlternateContent>
          <mc:Choice Requires="wps">
            <w:drawing>
              <wp:inline distT="0" distB="0" distL="0" distR="0" wp14:anchorId="29115B83" wp14:editId="19F06917">
                <wp:extent cx="301625" cy="301625"/>
                <wp:effectExtent l="0" t="0" r="0" b="0"/>
                <wp:docPr id="1" name="Rectángulo 1" descr="https://cdn.impactinit.com/cdn/x/x@514bbe9412/http:/backup02.impactinit.com/smsimg27/PV/IngimageContributors/ing_12167_0111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FC7338" id="Rectángulo 1" o:spid="_x0000_s1026" alt="https://cdn.impactinit.com/cdn/x/x@514bbe9412/http:/backup02.impactinit.com/smsimg27/PV/IngimageContributors/ing_12167_01119.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AeWKlfDQMAAEIGAAAOAAAAAAAAAAAAAAAAAC4CAABkcnMvZTJvRG9j&#10;LnhtbFBLAQItABQABgAIAAAAIQBoNpdo2gAAAAMBAAAPAAAAAAAAAAAAAAAAAGcFAABkcnMvZG93&#10;bnJldi54bWxQSwUGAAAAAAQABADzAAAAbgYAAAAA&#10;" filled="f" stroked="f">
                <o:lock v:ext="edit" aspectratio="t"/>
                <w10:anchorlock/>
              </v:rect>
            </w:pict>
          </mc:Fallback>
        </mc:AlternateContent>
      </w:r>
      <w:r w:rsidRPr="004742E6">
        <w:rPr>
          <w:rFonts w:ascii="Arial" w:hAnsi="Arial" w:cs="Arial"/>
        </w:rPr>
        <w:t xml:space="preserve"> </w:t>
      </w:r>
      <w:r w:rsidRPr="004742E6">
        <w:rPr>
          <w:rFonts w:ascii="Arial" w:hAnsi="Arial" w:cs="Arial"/>
          <w:noProof/>
          <w:lang w:val="en-US"/>
        </w:rPr>
        <mc:AlternateContent>
          <mc:Choice Requires="wps">
            <w:drawing>
              <wp:inline distT="0" distB="0" distL="0" distR="0" wp14:anchorId="36FC492F" wp14:editId="079061E6">
                <wp:extent cx="301625" cy="301625"/>
                <wp:effectExtent l="0" t="0" r="0" b="0"/>
                <wp:docPr id="2" name="Rectángulo 2" descr="https://cdn.impactinit.com/cdn/x/x@514bbe9412/http:/backup02.impactinit.com/smsimg27/PV/IngimageContributors/ing_12167_0111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5EC2FA" id="Rectángulo 2" o:spid="_x0000_s1026" alt="https://cdn.impactinit.com/cdn/x/x@514bbe9412/http:/backup02.impactinit.com/smsimg27/PV/IngimageContributors/ing_12167_01119.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" filled="f" stroked="f">
                <o:lock v:ext="edit" aspectratio="t"/>
                <w10:anchorlock/>
              </v:rect>
            </w:pict>
          </mc:Fallback>
        </mc:AlternateContent>
      </w:r>
      <w:r w:rsidRPr="004742E6">
        <w:rPr>
          <w:rFonts w:ascii="Arial" w:hAnsi="Arial" w:cs="Arial"/>
        </w:rPr>
        <w:t xml:space="preserve"> </w:t>
      </w:r>
      <w:r w:rsidRPr="004742E6">
        <w:rPr>
          <w:rFonts w:ascii="Arial" w:hAnsi="Arial" w:cs="Arial"/>
          <w:noProof/>
          <w:lang w:val="en-US"/>
        </w:rPr>
        <mc:AlternateContent>
          <mc:Choice Requires="wps">
            <w:drawing>
              <wp:inline distT="0" distB="0" distL="0" distR="0" wp14:anchorId="49087584" wp14:editId="6491354C">
                <wp:extent cx="301625" cy="301625"/>
                <wp:effectExtent l="0" t="0" r="0" b="0"/>
                <wp:docPr id="3" name="Rectángulo 3" descr="https://cdn.impactinit.com/cdn/x/x@514bbe9412/http:/backup02.impactinit.com/smsimg27/PV/IngimageContributors/ing_12167_0111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5E8D37" id="Rectángulo 3" o:spid="_x0000_s1026" alt="https://cdn.impactinit.com/cdn/x/x@514bbe9412/http:/backup02.impactinit.com/smsimg27/PV/IngimageContributors/ing_12167_01119.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" filled="f" stroked="f">
                <o:lock v:ext="edit" aspectratio="t"/>
                <w10:anchorlock/>
              </v:rect>
            </w:pict>
          </mc:Fallback>
        </mc:AlternateContent>
      </w:r>
      <w:r w:rsidRPr="004742E6">
        <w:rPr>
          <w:rFonts w:ascii="Arial" w:hAnsi="Arial" w:cs="Arial"/>
          <w:noProof/>
        </w:rPr>
        <w:t xml:space="preserve"> </w:t>
      </w:r>
    </w:p>
    <w:p w14:paraId="6E68A50B" w14:textId="6F3A66F7" w:rsidR="004742E6" w:rsidRPr="004742E6" w:rsidRDefault="00472A0F" w:rsidP="004742E6">
      <w:pPr>
        <w:pStyle w:val="Heading3"/>
        <w:numPr>
          <w:ilvl w:val="0"/>
          <w:numId w:val="0"/>
        </w:numPr>
        <w:ind w:left="720" w:hanging="720"/>
        <w:rPr>
          <w:rFonts w:ascii="Arial" w:hAnsi="Arial" w:cs="Arial"/>
          <w:b/>
          <w:color w:val="FF0000"/>
          <w:sz w:val="22"/>
          <w:szCs w:val="22"/>
        </w:rPr>
      </w:pPr>
      <w:bookmarkStart w:id="1" w:name="_Toc508475592"/>
      <w:r>
        <w:rPr>
          <w:rFonts w:ascii="Arial" w:hAnsi="Arial" w:cs="Arial"/>
          <w:b/>
          <w:color w:val="FF0000"/>
          <w:sz w:val="22"/>
          <w:szCs w:val="22"/>
        </w:rPr>
        <w:lastRenderedPageBreak/>
        <w:t>Nivel</w:t>
      </w:r>
      <w:r w:rsidR="004742E6" w:rsidRPr="004742E6">
        <w:rPr>
          <w:rFonts w:ascii="Arial" w:hAnsi="Arial" w:cs="Arial"/>
          <w:b/>
          <w:color w:val="FF0000"/>
          <w:sz w:val="22"/>
          <w:szCs w:val="22"/>
        </w:rPr>
        <w:t xml:space="preserve"> 1.</w:t>
      </w:r>
    </w:p>
    <w:p w14:paraId="3F908418" w14:textId="77777777" w:rsidR="004742E6" w:rsidRPr="004742E6" w:rsidRDefault="004742E6" w:rsidP="004742E6">
      <w:pPr>
        <w:pStyle w:val="Heading3"/>
        <w:numPr>
          <w:ilvl w:val="0"/>
          <w:numId w:val="0"/>
        </w:numPr>
        <w:ind w:left="720" w:hanging="720"/>
        <w:rPr>
          <w:rFonts w:ascii="Arial" w:hAnsi="Arial" w:cs="Arial"/>
          <w:b/>
          <w:sz w:val="22"/>
          <w:szCs w:val="22"/>
        </w:rPr>
      </w:pPr>
      <w:r w:rsidRPr="004742E6">
        <w:rPr>
          <w:rFonts w:ascii="Arial" w:hAnsi="Arial" w:cs="Arial"/>
          <w:b/>
          <w:sz w:val="22"/>
          <w:szCs w:val="22"/>
        </w:rPr>
        <w:t>Impuesto de industria y comercio</w:t>
      </w:r>
      <w:bookmarkEnd w:id="1"/>
    </w:p>
    <w:p w14:paraId="2628522E" w14:textId="77777777" w:rsidR="004742E6" w:rsidRPr="004742E6" w:rsidRDefault="004742E6" w:rsidP="004742E6">
      <w:pPr>
        <w:rPr>
          <w:rFonts w:ascii="Arial" w:hAnsi="Arial" w:cs="Arial"/>
          <w:lang w:eastAsia="es-CO"/>
        </w:rPr>
      </w:pPr>
    </w:p>
    <w:p w14:paraId="73E570CB" w14:textId="77777777" w:rsidR="004742E6" w:rsidRPr="004742E6" w:rsidRDefault="004742E6" w:rsidP="004742E6">
      <w:pPr>
        <w:rPr>
          <w:rFonts w:ascii="Arial" w:hAnsi="Arial" w:cs="Arial"/>
        </w:rPr>
      </w:pPr>
      <w:r w:rsidRPr="004742E6">
        <w:rPr>
          <w:rFonts w:ascii="Arial" w:hAnsi="Arial" w:cs="Arial"/>
          <w:color w:val="000000" w:themeColor="text1"/>
        </w:rPr>
        <w:t>El impuesto de industria y comercio no está bajo la sección 29 de las NIIF para Pymes porque no se considera impuesto a las ganancias y tampoco es una provisión; por eso es un pasivo y se determina por su valor definitivo.</w:t>
      </w:r>
    </w:p>
    <w:p w14:paraId="442523E4" w14:textId="77777777" w:rsidR="004742E6" w:rsidRPr="004742E6" w:rsidRDefault="004742E6" w:rsidP="004742E6">
      <w:pPr>
        <w:rPr>
          <w:rFonts w:ascii="Arial" w:hAnsi="Arial" w:cs="Arial"/>
        </w:rPr>
      </w:pPr>
      <w:r w:rsidRPr="004742E6">
        <w:rPr>
          <w:rFonts w:ascii="Arial" w:hAnsi="Arial" w:cs="Arial"/>
        </w:rPr>
        <w:t xml:space="preserve">La retención del impuesto de industria y comercio, conocido como ICA, es diferente para cada municipio, ya que es un gravamen de carácter municipal que se impone a toda actividad industrial, comercial o de servicios que se realiza en una entidad y cada municipio determina la base y la tarifa,  de acuerdo a la normatividad vigente. La retención se aplica antes del impuesto a las ventas IVA, es decir, por el valor de la compra o venta. </w:t>
      </w:r>
    </w:p>
    <w:p w14:paraId="7F119DF2" w14:textId="77777777" w:rsidR="004742E6" w:rsidRPr="004742E6" w:rsidRDefault="004742E6" w:rsidP="004742E6">
      <w:pPr>
        <w:rPr>
          <w:rFonts w:ascii="Arial" w:hAnsi="Arial" w:cs="Arial"/>
        </w:rPr>
      </w:pPr>
      <w:r w:rsidRPr="004742E6">
        <w:rPr>
          <w:rFonts w:ascii="Arial" w:hAnsi="Arial" w:cs="Arial"/>
        </w:rPr>
        <w:t xml:space="preserve">En conclusión, el impuesto de industria y comercio grava las ventas y todo lo que genera ingresos dentro del municipio, estableciendo este mismo las tarifas de retención y el manejo, procedimiento, recaudo y sanciones. El ICA se puede recaudar de manera anticipada, demoninándose RETEICA, y en caso de que el pago del impuesto lo exija el municipio de forma anual, se puede realizar la provisión estimada mensualmente. </w:t>
      </w:r>
    </w:p>
    <w:p w14:paraId="6C99CDA6" w14:textId="77777777" w:rsidR="00472A0F" w:rsidRPr="00472A0F" w:rsidRDefault="00472A0F" w:rsidP="00472A0F">
      <w:pPr>
        <w:pStyle w:val="Heading4"/>
        <w:numPr>
          <w:ilvl w:val="0"/>
          <w:numId w:val="0"/>
        </w:numPr>
        <w:ind w:left="864" w:hanging="864"/>
        <w:rPr>
          <w:rFonts w:ascii="Arial" w:hAnsi="Arial" w:cs="Arial"/>
          <w:b/>
          <w:i w:val="0"/>
          <w:color w:val="FF0000"/>
          <w:sz w:val="22"/>
          <w:szCs w:val="22"/>
        </w:rPr>
      </w:pPr>
      <w:r w:rsidRPr="00472A0F">
        <w:rPr>
          <w:rFonts w:ascii="Arial" w:hAnsi="Arial" w:cs="Arial"/>
          <w:b/>
          <w:i w:val="0"/>
          <w:color w:val="FF0000"/>
          <w:sz w:val="22"/>
          <w:szCs w:val="22"/>
        </w:rPr>
        <w:t>Subtítulo:</w:t>
      </w:r>
    </w:p>
    <w:p w14:paraId="61E53EBA" w14:textId="63734606" w:rsidR="004742E6" w:rsidRPr="00472A0F" w:rsidRDefault="004742E6" w:rsidP="00472A0F">
      <w:pPr>
        <w:pStyle w:val="Heading4"/>
        <w:numPr>
          <w:ilvl w:val="0"/>
          <w:numId w:val="0"/>
        </w:numPr>
        <w:ind w:left="864" w:hanging="864"/>
        <w:rPr>
          <w:rFonts w:ascii="Arial" w:hAnsi="Arial" w:cs="Arial"/>
          <w:b/>
          <w:i w:val="0"/>
          <w:sz w:val="22"/>
          <w:szCs w:val="22"/>
        </w:rPr>
      </w:pPr>
      <w:r w:rsidRPr="00472A0F">
        <w:rPr>
          <w:rFonts w:ascii="Arial" w:hAnsi="Arial" w:cs="Arial"/>
          <w:b/>
          <w:i w:val="0"/>
          <w:sz w:val="22"/>
          <w:szCs w:val="22"/>
        </w:rPr>
        <w:t>Contabilización</w:t>
      </w:r>
    </w:p>
    <w:p w14:paraId="32A4627A" w14:textId="77777777" w:rsidR="004742E6" w:rsidRPr="004742E6" w:rsidRDefault="004742E6" w:rsidP="004742E6">
      <w:pPr>
        <w:rPr>
          <w:rFonts w:ascii="Arial" w:hAnsi="Arial" w:cs="Arial"/>
        </w:rPr>
      </w:pPr>
    </w:p>
    <w:p w14:paraId="6762B44A" w14:textId="77777777" w:rsidR="004742E6" w:rsidRPr="004742E6" w:rsidRDefault="004742E6" w:rsidP="004742E6">
      <w:pPr>
        <w:rPr>
          <w:rFonts w:ascii="Arial" w:hAnsi="Arial" w:cs="Arial"/>
        </w:rPr>
      </w:pPr>
      <w:r w:rsidRPr="004742E6">
        <w:rPr>
          <w:rFonts w:ascii="Arial" w:hAnsi="Arial" w:cs="Arial"/>
        </w:rPr>
        <w:t>Para registrar contablemente el impuesto de industria y comercio o el anticipo, se puede realizar de la siguiente manera, según corresponda el caso:</w:t>
      </w:r>
    </w:p>
    <w:p w14:paraId="50AB7025" w14:textId="77777777" w:rsidR="004742E6" w:rsidRPr="004742E6" w:rsidRDefault="004742E6" w:rsidP="004742E6">
      <w:pPr>
        <w:pStyle w:val="ListParagraph"/>
        <w:numPr>
          <w:ilvl w:val="0"/>
          <w:numId w:val="2"/>
        </w:numPr>
        <w:rPr>
          <w:rFonts w:ascii="Arial" w:hAnsi="Arial" w:cs="Arial"/>
          <w:sz w:val="22"/>
          <w:szCs w:val="22"/>
        </w:rPr>
      </w:pPr>
      <w:r w:rsidRPr="004742E6">
        <w:rPr>
          <w:rFonts w:ascii="Arial" w:hAnsi="Arial" w:cs="Arial"/>
          <w:sz w:val="22"/>
          <w:szCs w:val="22"/>
        </w:rPr>
        <w:t>Si la entidad es agente retenedor se registra como pasivo el RETEICA, este puede ser por compras y gastos.</w:t>
      </w:r>
    </w:p>
    <w:p w14:paraId="5BFA1F8B" w14:textId="77777777" w:rsidR="004742E6" w:rsidRPr="004742E6" w:rsidRDefault="004742E6" w:rsidP="004742E6">
      <w:pPr>
        <w:pStyle w:val="ListParagraph"/>
        <w:numPr>
          <w:ilvl w:val="0"/>
          <w:numId w:val="2"/>
        </w:numPr>
        <w:rPr>
          <w:rFonts w:ascii="Arial" w:hAnsi="Arial" w:cs="Arial"/>
          <w:sz w:val="22"/>
          <w:szCs w:val="22"/>
        </w:rPr>
      </w:pPr>
      <w:r w:rsidRPr="004742E6">
        <w:rPr>
          <w:rFonts w:ascii="Arial" w:hAnsi="Arial" w:cs="Arial"/>
          <w:sz w:val="22"/>
          <w:szCs w:val="22"/>
        </w:rPr>
        <w:t>Si la entidad es retenida se registra como activo el RETEICA, este puede ser por ingresos.</w:t>
      </w:r>
    </w:p>
    <w:p w14:paraId="25990B1D" w14:textId="77777777" w:rsidR="004742E6" w:rsidRPr="004742E6" w:rsidRDefault="004742E6" w:rsidP="004742E6">
      <w:pPr>
        <w:pStyle w:val="ListParagraph"/>
        <w:numPr>
          <w:ilvl w:val="0"/>
          <w:numId w:val="2"/>
        </w:numPr>
        <w:rPr>
          <w:rFonts w:ascii="Arial" w:hAnsi="Arial" w:cs="Arial"/>
          <w:sz w:val="22"/>
          <w:szCs w:val="22"/>
        </w:rPr>
      </w:pPr>
      <w:r w:rsidRPr="004742E6">
        <w:rPr>
          <w:rFonts w:ascii="Arial" w:hAnsi="Arial" w:cs="Arial"/>
          <w:sz w:val="22"/>
          <w:szCs w:val="22"/>
        </w:rPr>
        <w:t>Si la entidad cancela el ICA se registra como gasto.</w:t>
      </w:r>
    </w:p>
    <w:p w14:paraId="5846804F" w14:textId="77777777" w:rsidR="00472A0F" w:rsidRPr="00472A0F" w:rsidRDefault="00472A0F" w:rsidP="00472A0F">
      <w:pPr>
        <w:pStyle w:val="Heading4"/>
        <w:numPr>
          <w:ilvl w:val="0"/>
          <w:numId w:val="0"/>
        </w:numPr>
        <w:ind w:left="864" w:hanging="864"/>
        <w:rPr>
          <w:rFonts w:ascii="Arial" w:hAnsi="Arial" w:cs="Arial"/>
          <w:b/>
          <w:i w:val="0"/>
          <w:color w:val="FF0000"/>
          <w:sz w:val="22"/>
          <w:szCs w:val="22"/>
        </w:rPr>
      </w:pPr>
      <w:r w:rsidRPr="00472A0F">
        <w:rPr>
          <w:rFonts w:ascii="Arial" w:hAnsi="Arial" w:cs="Arial"/>
          <w:b/>
          <w:i w:val="0"/>
          <w:color w:val="FF0000"/>
          <w:sz w:val="22"/>
          <w:szCs w:val="22"/>
        </w:rPr>
        <w:t>Subtítulo:</w:t>
      </w:r>
    </w:p>
    <w:p w14:paraId="7B4C156C" w14:textId="77777777" w:rsidR="004742E6" w:rsidRPr="00472A0F" w:rsidRDefault="004742E6" w:rsidP="00472A0F">
      <w:pPr>
        <w:pStyle w:val="Heading4"/>
        <w:numPr>
          <w:ilvl w:val="0"/>
          <w:numId w:val="0"/>
        </w:numPr>
        <w:rPr>
          <w:rFonts w:ascii="Arial" w:hAnsi="Arial" w:cs="Arial"/>
          <w:b/>
          <w:i w:val="0"/>
          <w:sz w:val="22"/>
          <w:szCs w:val="22"/>
        </w:rPr>
      </w:pPr>
      <w:r w:rsidRPr="00472A0F">
        <w:rPr>
          <w:rFonts w:ascii="Arial" w:hAnsi="Arial" w:cs="Arial"/>
          <w:b/>
          <w:i w:val="0"/>
          <w:sz w:val="22"/>
          <w:szCs w:val="22"/>
        </w:rPr>
        <w:t>Ejemplo</w:t>
      </w:r>
    </w:p>
    <w:p w14:paraId="30DED1C9" w14:textId="7C022E0C" w:rsidR="004742E6" w:rsidRPr="004742E6" w:rsidRDefault="00472A0F" w:rsidP="004742E6">
      <w:pPr>
        <w:rPr>
          <w:rFonts w:ascii="Arial" w:hAnsi="Arial" w:cs="Arial"/>
        </w:rPr>
      </w:pPr>
      <w:r>
        <w:rPr>
          <w:rFonts w:ascii="Arial" w:hAnsi="Arial" w:cs="Arial"/>
        </w:rPr>
        <w:br/>
      </w:r>
      <w:r w:rsidR="004742E6" w:rsidRPr="004742E6">
        <w:rPr>
          <w:rFonts w:ascii="Arial" w:hAnsi="Arial" w:cs="Arial"/>
        </w:rPr>
        <w:t>Una entidad paga por servicios prestados el valor de $3.000.000 más IVA. Para realizar el asiento contable se deben tener en cuenta los siguientes valores:</w:t>
      </w:r>
    </w:p>
    <w:p w14:paraId="6F22E81B" w14:textId="77777777" w:rsidR="004742E6" w:rsidRPr="004742E6" w:rsidRDefault="004742E6" w:rsidP="004742E6">
      <w:pPr>
        <w:rPr>
          <w:rFonts w:ascii="Arial" w:hAnsi="Arial" w:cs="Arial"/>
        </w:rPr>
      </w:pPr>
      <w:r w:rsidRPr="004742E6">
        <w:rPr>
          <w:rFonts w:ascii="Arial" w:hAnsi="Arial" w:cs="Arial"/>
        </w:rPr>
        <w:t>Honorarios = $3.000.000</w:t>
      </w:r>
    </w:p>
    <w:p w14:paraId="292F36B7" w14:textId="77777777" w:rsidR="004742E6" w:rsidRPr="004742E6" w:rsidRDefault="004742E6" w:rsidP="004742E6">
      <w:pPr>
        <w:rPr>
          <w:rFonts w:ascii="Arial" w:hAnsi="Arial" w:cs="Arial"/>
        </w:rPr>
      </w:pPr>
      <w:r w:rsidRPr="004742E6">
        <w:rPr>
          <w:rFonts w:ascii="Arial" w:hAnsi="Arial" w:cs="Arial"/>
        </w:rPr>
        <w:t>% aplicable a retención en la fuente = 4% (personas declarantes de renta)</w:t>
      </w:r>
    </w:p>
    <w:p w14:paraId="1352DB55" w14:textId="77777777" w:rsidR="004742E6" w:rsidRPr="004742E6" w:rsidRDefault="004742E6" w:rsidP="004742E6">
      <w:pPr>
        <w:rPr>
          <w:rFonts w:ascii="Arial" w:hAnsi="Arial" w:cs="Arial"/>
        </w:rPr>
      </w:pPr>
      <w:r w:rsidRPr="004742E6">
        <w:rPr>
          <w:rFonts w:ascii="Arial" w:hAnsi="Arial" w:cs="Arial"/>
        </w:rPr>
        <w:t>Tarifa aplicable de Reteica = 8*1000 (por ejemplo, sin especificar municipio):</w:t>
      </w:r>
    </w:p>
    <w:p w14:paraId="6CB4FEFA" w14:textId="77777777" w:rsidR="004742E6" w:rsidRPr="004742E6" w:rsidRDefault="004742E6" w:rsidP="004742E6">
      <w:pPr>
        <w:jc w:val="center"/>
        <w:rPr>
          <w:rFonts w:ascii="Arial" w:hAnsi="Arial" w:cs="Arial"/>
        </w:rPr>
      </w:pPr>
      <w:r w:rsidRPr="004742E6">
        <w:rPr>
          <w:rFonts w:ascii="Arial" w:hAnsi="Arial" w:cs="Arial"/>
        </w:rPr>
        <w:t>$3.000.000*(8/1000)= $24.000</w:t>
      </w:r>
    </w:p>
    <w:p w14:paraId="76A6B860" w14:textId="77777777" w:rsidR="004742E6" w:rsidRPr="004742E6" w:rsidRDefault="004742E6" w:rsidP="004742E6">
      <w:pPr>
        <w:rPr>
          <w:rFonts w:ascii="Arial" w:hAnsi="Arial" w:cs="Arial"/>
        </w:rPr>
      </w:pPr>
      <w:r w:rsidRPr="004742E6">
        <w:rPr>
          <w:rFonts w:ascii="Arial" w:hAnsi="Arial" w:cs="Arial"/>
        </w:rPr>
        <w:t>El asiento contable se realizaría de la siguiente manera:</w:t>
      </w:r>
    </w:p>
    <w:p w14:paraId="74FC28F1" w14:textId="77777777" w:rsidR="004742E6" w:rsidRPr="004742E6" w:rsidRDefault="004742E6" w:rsidP="004742E6">
      <w:pPr>
        <w:rPr>
          <w:rFonts w:ascii="Arial" w:hAnsi="Arial" w:cs="Arial"/>
        </w:rPr>
      </w:pPr>
    </w:p>
    <w:p w14:paraId="08BB9F50" w14:textId="77777777" w:rsidR="004742E6" w:rsidRPr="004742E6" w:rsidRDefault="004742E6" w:rsidP="004742E6">
      <w:pPr>
        <w:jc w:val="center"/>
        <w:rPr>
          <w:rFonts w:ascii="Arial" w:hAnsi="Arial" w:cs="Arial"/>
          <w:b/>
        </w:rPr>
      </w:pPr>
      <w:r w:rsidRPr="004742E6">
        <w:rPr>
          <w:rFonts w:ascii="Arial" w:hAnsi="Arial" w:cs="Arial"/>
          <w:b/>
        </w:rPr>
        <w:lastRenderedPageBreak/>
        <w:t>Tabla 5</w:t>
      </w:r>
    </w:p>
    <w:p w14:paraId="20DB79FC" w14:textId="77777777" w:rsidR="004742E6" w:rsidRPr="004742E6" w:rsidRDefault="004742E6" w:rsidP="004742E6">
      <w:pPr>
        <w:jc w:val="center"/>
        <w:rPr>
          <w:rFonts w:ascii="Arial" w:hAnsi="Arial" w:cs="Arial"/>
          <w:i/>
        </w:rPr>
      </w:pPr>
      <w:r w:rsidRPr="004742E6">
        <w:rPr>
          <w:rFonts w:ascii="Arial" w:hAnsi="Arial" w:cs="Arial"/>
          <w:i/>
        </w:rPr>
        <w:t>Contabilización Reteica</w:t>
      </w:r>
    </w:p>
    <w:tbl>
      <w:tblPr>
        <w:tblStyle w:val="GridTable1Light"/>
        <w:tblW w:w="0" w:type="auto"/>
        <w:tblLook w:val="04A0" w:firstRow="1" w:lastRow="0" w:firstColumn="1" w:lastColumn="0" w:noHBand="0" w:noVBand="1"/>
      </w:tblPr>
      <w:tblGrid>
        <w:gridCol w:w="4106"/>
        <w:gridCol w:w="2410"/>
        <w:gridCol w:w="2312"/>
      </w:tblGrid>
      <w:tr w:rsidR="004742E6" w:rsidRPr="004742E6" w14:paraId="1F428219" w14:textId="77777777" w:rsidTr="009126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EE37BAF" w14:textId="77777777" w:rsidR="004742E6" w:rsidRPr="004742E6" w:rsidRDefault="004742E6" w:rsidP="00912625">
            <w:pPr>
              <w:jc w:val="center"/>
              <w:rPr>
                <w:rFonts w:ascii="Arial" w:hAnsi="Arial" w:cs="Arial"/>
                <w:sz w:val="22"/>
                <w:szCs w:val="22"/>
                <w:lang w:val="es-ES"/>
              </w:rPr>
            </w:pPr>
            <w:r w:rsidRPr="004742E6">
              <w:rPr>
                <w:rFonts w:ascii="Arial" w:hAnsi="Arial" w:cs="Arial"/>
                <w:sz w:val="22"/>
                <w:szCs w:val="22"/>
                <w:lang w:val="es-ES"/>
              </w:rPr>
              <w:t>Concepto</w:t>
            </w:r>
          </w:p>
        </w:tc>
        <w:tc>
          <w:tcPr>
            <w:tcW w:w="2410" w:type="dxa"/>
          </w:tcPr>
          <w:p w14:paraId="180CB8D3" w14:textId="77777777" w:rsidR="004742E6" w:rsidRPr="004742E6" w:rsidRDefault="004742E6" w:rsidP="0091262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ES"/>
              </w:rPr>
            </w:pPr>
            <w:r w:rsidRPr="004742E6">
              <w:rPr>
                <w:rFonts w:ascii="Arial" w:hAnsi="Arial" w:cs="Arial"/>
                <w:sz w:val="22"/>
                <w:szCs w:val="22"/>
                <w:lang w:val="es-ES"/>
              </w:rPr>
              <w:t>DB</w:t>
            </w:r>
          </w:p>
        </w:tc>
        <w:tc>
          <w:tcPr>
            <w:tcW w:w="2312" w:type="dxa"/>
          </w:tcPr>
          <w:p w14:paraId="3B1B3EBC" w14:textId="77777777" w:rsidR="004742E6" w:rsidRPr="004742E6" w:rsidRDefault="004742E6" w:rsidP="0091262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ES"/>
              </w:rPr>
            </w:pPr>
            <w:r w:rsidRPr="004742E6">
              <w:rPr>
                <w:rFonts w:ascii="Arial" w:hAnsi="Arial" w:cs="Arial"/>
                <w:sz w:val="22"/>
                <w:szCs w:val="22"/>
                <w:lang w:val="es-ES"/>
              </w:rPr>
              <w:t>CR</w:t>
            </w:r>
          </w:p>
        </w:tc>
      </w:tr>
      <w:tr w:rsidR="004742E6" w:rsidRPr="004742E6" w14:paraId="51BA10D3" w14:textId="77777777" w:rsidTr="00912625">
        <w:tc>
          <w:tcPr>
            <w:cnfStyle w:val="001000000000" w:firstRow="0" w:lastRow="0" w:firstColumn="1" w:lastColumn="0" w:oddVBand="0" w:evenVBand="0" w:oddHBand="0" w:evenHBand="0" w:firstRowFirstColumn="0" w:firstRowLastColumn="0" w:lastRowFirstColumn="0" w:lastRowLastColumn="0"/>
            <w:tcW w:w="4106" w:type="dxa"/>
          </w:tcPr>
          <w:p w14:paraId="5585BDB7" w14:textId="77777777" w:rsidR="004742E6" w:rsidRPr="004742E6" w:rsidRDefault="004742E6" w:rsidP="00912625">
            <w:pPr>
              <w:rPr>
                <w:rFonts w:ascii="Arial" w:hAnsi="Arial" w:cs="Arial"/>
                <w:b w:val="0"/>
                <w:sz w:val="22"/>
                <w:szCs w:val="22"/>
                <w:lang w:val="es-ES"/>
              </w:rPr>
            </w:pPr>
            <w:r w:rsidRPr="004742E6">
              <w:rPr>
                <w:rFonts w:ascii="Arial" w:hAnsi="Arial" w:cs="Arial"/>
                <w:b w:val="0"/>
                <w:sz w:val="22"/>
                <w:szCs w:val="22"/>
                <w:lang w:val="es-ES"/>
              </w:rPr>
              <w:t>Gasto/Honorarios</w:t>
            </w:r>
          </w:p>
        </w:tc>
        <w:tc>
          <w:tcPr>
            <w:tcW w:w="2410" w:type="dxa"/>
          </w:tcPr>
          <w:p w14:paraId="06CBFE02" w14:textId="77777777" w:rsidR="004742E6" w:rsidRPr="004742E6" w:rsidRDefault="004742E6" w:rsidP="00912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4742E6">
              <w:rPr>
                <w:rFonts w:ascii="Arial" w:hAnsi="Arial" w:cs="Arial"/>
                <w:sz w:val="22"/>
                <w:szCs w:val="22"/>
                <w:lang w:val="es-ES"/>
              </w:rPr>
              <w:t>$</w:t>
            </w:r>
            <w:r w:rsidRPr="004742E6">
              <w:rPr>
                <w:rFonts w:ascii="Arial" w:hAnsi="Arial" w:cs="Arial"/>
                <w:sz w:val="22"/>
                <w:szCs w:val="22"/>
              </w:rPr>
              <w:t>3.000.000</w:t>
            </w:r>
          </w:p>
        </w:tc>
        <w:tc>
          <w:tcPr>
            <w:tcW w:w="2312" w:type="dxa"/>
          </w:tcPr>
          <w:p w14:paraId="5ADC551D" w14:textId="77777777" w:rsidR="004742E6" w:rsidRPr="004742E6" w:rsidRDefault="004742E6" w:rsidP="00912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p>
        </w:tc>
      </w:tr>
      <w:tr w:rsidR="004742E6" w:rsidRPr="004742E6" w14:paraId="71AD2586" w14:textId="77777777" w:rsidTr="00912625">
        <w:tc>
          <w:tcPr>
            <w:cnfStyle w:val="001000000000" w:firstRow="0" w:lastRow="0" w:firstColumn="1" w:lastColumn="0" w:oddVBand="0" w:evenVBand="0" w:oddHBand="0" w:evenHBand="0" w:firstRowFirstColumn="0" w:firstRowLastColumn="0" w:lastRowFirstColumn="0" w:lastRowLastColumn="0"/>
            <w:tcW w:w="4106" w:type="dxa"/>
          </w:tcPr>
          <w:p w14:paraId="6A245FF1" w14:textId="77777777" w:rsidR="004742E6" w:rsidRPr="004742E6" w:rsidRDefault="004742E6" w:rsidP="00912625">
            <w:pPr>
              <w:rPr>
                <w:rFonts w:ascii="Arial" w:hAnsi="Arial" w:cs="Arial"/>
                <w:b w:val="0"/>
                <w:sz w:val="22"/>
                <w:szCs w:val="22"/>
                <w:lang w:val="es-ES"/>
              </w:rPr>
            </w:pPr>
            <w:r w:rsidRPr="004742E6">
              <w:rPr>
                <w:rFonts w:ascii="Arial" w:hAnsi="Arial" w:cs="Arial"/>
                <w:b w:val="0"/>
                <w:sz w:val="22"/>
                <w:szCs w:val="22"/>
                <w:lang w:val="es-ES"/>
              </w:rPr>
              <w:t>Pasivo/IVA 19%</w:t>
            </w:r>
          </w:p>
        </w:tc>
        <w:tc>
          <w:tcPr>
            <w:tcW w:w="2410" w:type="dxa"/>
          </w:tcPr>
          <w:p w14:paraId="108192F8" w14:textId="77777777" w:rsidR="004742E6" w:rsidRPr="004742E6" w:rsidRDefault="004742E6" w:rsidP="00912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4742E6">
              <w:rPr>
                <w:rFonts w:ascii="Arial" w:hAnsi="Arial" w:cs="Arial"/>
                <w:sz w:val="22"/>
                <w:szCs w:val="22"/>
                <w:lang w:val="es-ES"/>
              </w:rPr>
              <w:t>$</w:t>
            </w:r>
            <w:r w:rsidRPr="004742E6">
              <w:rPr>
                <w:rFonts w:ascii="Arial" w:hAnsi="Arial" w:cs="Arial"/>
                <w:sz w:val="22"/>
                <w:szCs w:val="22"/>
              </w:rPr>
              <w:t>570.000</w:t>
            </w:r>
          </w:p>
        </w:tc>
        <w:tc>
          <w:tcPr>
            <w:tcW w:w="2312" w:type="dxa"/>
          </w:tcPr>
          <w:p w14:paraId="55EFF594" w14:textId="77777777" w:rsidR="004742E6" w:rsidRPr="004742E6" w:rsidRDefault="004742E6" w:rsidP="00912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p>
        </w:tc>
      </w:tr>
      <w:tr w:rsidR="004742E6" w:rsidRPr="004742E6" w14:paraId="74736EAC" w14:textId="77777777" w:rsidTr="00912625">
        <w:tc>
          <w:tcPr>
            <w:cnfStyle w:val="001000000000" w:firstRow="0" w:lastRow="0" w:firstColumn="1" w:lastColumn="0" w:oddVBand="0" w:evenVBand="0" w:oddHBand="0" w:evenHBand="0" w:firstRowFirstColumn="0" w:firstRowLastColumn="0" w:lastRowFirstColumn="0" w:lastRowLastColumn="0"/>
            <w:tcW w:w="4106" w:type="dxa"/>
          </w:tcPr>
          <w:p w14:paraId="1A858210" w14:textId="77777777" w:rsidR="004742E6" w:rsidRPr="004742E6" w:rsidRDefault="004742E6" w:rsidP="00912625">
            <w:pPr>
              <w:rPr>
                <w:rFonts w:ascii="Arial" w:hAnsi="Arial" w:cs="Arial"/>
                <w:b w:val="0"/>
                <w:sz w:val="22"/>
                <w:szCs w:val="22"/>
                <w:lang w:val="es-ES"/>
              </w:rPr>
            </w:pPr>
            <w:r w:rsidRPr="004742E6">
              <w:rPr>
                <w:rFonts w:ascii="Arial" w:hAnsi="Arial" w:cs="Arial"/>
                <w:b w:val="0"/>
                <w:sz w:val="22"/>
                <w:szCs w:val="22"/>
                <w:lang w:val="es-ES"/>
              </w:rPr>
              <w:t>Pasivo/</w:t>
            </w:r>
            <w:proofErr w:type="spellStart"/>
            <w:r w:rsidRPr="004742E6">
              <w:rPr>
                <w:rFonts w:ascii="Arial" w:hAnsi="Arial" w:cs="Arial"/>
                <w:b w:val="0"/>
                <w:sz w:val="22"/>
                <w:szCs w:val="22"/>
                <w:lang w:val="es-ES"/>
              </w:rPr>
              <w:t>Retefuente</w:t>
            </w:r>
            <w:proofErr w:type="spellEnd"/>
          </w:p>
        </w:tc>
        <w:tc>
          <w:tcPr>
            <w:tcW w:w="2410" w:type="dxa"/>
          </w:tcPr>
          <w:p w14:paraId="0EDB675F" w14:textId="77777777" w:rsidR="004742E6" w:rsidRPr="004742E6" w:rsidRDefault="004742E6" w:rsidP="00912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p>
        </w:tc>
        <w:tc>
          <w:tcPr>
            <w:tcW w:w="2312" w:type="dxa"/>
          </w:tcPr>
          <w:p w14:paraId="12196CE6" w14:textId="77777777" w:rsidR="004742E6" w:rsidRPr="004742E6" w:rsidRDefault="004742E6" w:rsidP="00912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4742E6">
              <w:rPr>
                <w:rFonts w:ascii="Arial" w:hAnsi="Arial" w:cs="Arial"/>
                <w:sz w:val="22"/>
                <w:szCs w:val="22"/>
                <w:lang w:val="es-ES"/>
              </w:rPr>
              <w:t>$</w:t>
            </w:r>
            <w:r w:rsidRPr="004742E6">
              <w:rPr>
                <w:rFonts w:ascii="Arial" w:hAnsi="Arial" w:cs="Arial"/>
                <w:sz w:val="22"/>
                <w:szCs w:val="22"/>
              </w:rPr>
              <w:t>120.000</w:t>
            </w:r>
          </w:p>
        </w:tc>
      </w:tr>
      <w:tr w:rsidR="004742E6" w:rsidRPr="004742E6" w14:paraId="6A157404" w14:textId="77777777" w:rsidTr="00912625">
        <w:tc>
          <w:tcPr>
            <w:cnfStyle w:val="001000000000" w:firstRow="0" w:lastRow="0" w:firstColumn="1" w:lastColumn="0" w:oddVBand="0" w:evenVBand="0" w:oddHBand="0" w:evenHBand="0" w:firstRowFirstColumn="0" w:firstRowLastColumn="0" w:lastRowFirstColumn="0" w:lastRowLastColumn="0"/>
            <w:tcW w:w="4106" w:type="dxa"/>
          </w:tcPr>
          <w:p w14:paraId="0B69A264" w14:textId="77777777" w:rsidR="004742E6" w:rsidRPr="004742E6" w:rsidRDefault="004742E6" w:rsidP="00912625">
            <w:pPr>
              <w:rPr>
                <w:rFonts w:ascii="Arial" w:hAnsi="Arial" w:cs="Arial"/>
                <w:b w:val="0"/>
                <w:sz w:val="22"/>
                <w:szCs w:val="22"/>
                <w:lang w:val="es-ES"/>
              </w:rPr>
            </w:pPr>
            <w:r w:rsidRPr="004742E6">
              <w:rPr>
                <w:rFonts w:ascii="Arial" w:hAnsi="Arial" w:cs="Arial"/>
                <w:b w:val="0"/>
                <w:sz w:val="22"/>
                <w:szCs w:val="22"/>
                <w:lang w:val="es-ES"/>
              </w:rPr>
              <w:t>Pasivo/</w:t>
            </w:r>
            <w:proofErr w:type="spellStart"/>
            <w:r w:rsidRPr="004742E6">
              <w:rPr>
                <w:rFonts w:ascii="Arial" w:hAnsi="Arial" w:cs="Arial"/>
                <w:b w:val="0"/>
                <w:sz w:val="22"/>
                <w:szCs w:val="22"/>
                <w:lang w:val="es-ES"/>
              </w:rPr>
              <w:t>Reteica</w:t>
            </w:r>
            <w:proofErr w:type="spellEnd"/>
          </w:p>
        </w:tc>
        <w:tc>
          <w:tcPr>
            <w:tcW w:w="2410" w:type="dxa"/>
          </w:tcPr>
          <w:p w14:paraId="6E878B00" w14:textId="77777777" w:rsidR="004742E6" w:rsidRPr="004742E6" w:rsidRDefault="004742E6" w:rsidP="00912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p>
        </w:tc>
        <w:tc>
          <w:tcPr>
            <w:tcW w:w="2312" w:type="dxa"/>
          </w:tcPr>
          <w:p w14:paraId="60EC7370" w14:textId="77777777" w:rsidR="004742E6" w:rsidRPr="004742E6" w:rsidRDefault="004742E6" w:rsidP="00912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4742E6">
              <w:rPr>
                <w:rFonts w:ascii="Arial" w:hAnsi="Arial" w:cs="Arial"/>
                <w:sz w:val="22"/>
                <w:szCs w:val="22"/>
                <w:lang w:val="es-ES"/>
              </w:rPr>
              <w:t>$24.000</w:t>
            </w:r>
          </w:p>
        </w:tc>
      </w:tr>
      <w:tr w:rsidR="004742E6" w:rsidRPr="004742E6" w14:paraId="159A8E93" w14:textId="77777777" w:rsidTr="00912625">
        <w:tc>
          <w:tcPr>
            <w:cnfStyle w:val="001000000000" w:firstRow="0" w:lastRow="0" w:firstColumn="1" w:lastColumn="0" w:oddVBand="0" w:evenVBand="0" w:oddHBand="0" w:evenHBand="0" w:firstRowFirstColumn="0" w:firstRowLastColumn="0" w:lastRowFirstColumn="0" w:lastRowLastColumn="0"/>
            <w:tcW w:w="4106" w:type="dxa"/>
          </w:tcPr>
          <w:p w14:paraId="54109F9C" w14:textId="77777777" w:rsidR="004742E6" w:rsidRPr="004742E6" w:rsidRDefault="004742E6" w:rsidP="00912625">
            <w:pPr>
              <w:rPr>
                <w:rFonts w:ascii="Arial" w:hAnsi="Arial" w:cs="Arial"/>
                <w:b w:val="0"/>
                <w:sz w:val="22"/>
                <w:szCs w:val="22"/>
                <w:lang w:val="es-ES"/>
              </w:rPr>
            </w:pPr>
            <w:r w:rsidRPr="004742E6">
              <w:rPr>
                <w:rFonts w:ascii="Arial" w:hAnsi="Arial" w:cs="Arial"/>
                <w:b w:val="0"/>
                <w:sz w:val="22"/>
                <w:szCs w:val="22"/>
                <w:lang w:val="es-ES"/>
              </w:rPr>
              <w:t>Activo/Bancos</w:t>
            </w:r>
          </w:p>
        </w:tc>
        <w:tc>
          <w:tcPr>
            <w:tcW w:w="2410" w:type="dxa"/>
          </w:tcPr>
          <w:p w14:paraId="1CC7FB91" w14:textId="77777777" w:rsidR="004742E6" w:rsidRPr="004742E6" w:rsidRDefault="004742E6" w:rsidP="00912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p>
        </w:tc>
        <w:tc>
          <w:tcPr>
            <w:tcW w:w="2312" w:type="dxa"/>
          </w:tcPr>
          <w:p w14:paraId="3F0A9FA0" w14:textId="77777777" w:rsidR="004742E6" w:rsidRPr="004742E6" w:rsidRDefault="004742E6" w:rsidP="00912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4742E6">
              <w:rPr>
                <w:rFonts w:ascii="Arial" w:hAnsi="Arial" w:cs="Arial"/>
                <w:sz w:val="22"/>
                <w:szCs w:val="22"/>
                <w:lang w:val="es-ES"/>
              </w:rPr>
              <w:t>$3.426.000</w:t>
            </w:r>
          </w:p>
        </w:tc>
      </w:tr>
    </w:tbl>
    <w:p w14:paraId="655C61E3" w14:textId="77777777" w:rsidR="004742E6" w:rsidRPr="004742E6" w:rsidRDefault="004742E6" w:rsidP="004742E6">
      <w:pPr>
        <w:rPr>
          <w:rFonts w:ascii="Arial" w:hAnsi="Arial" w:cs="Arial"/>
        </w:rPr>
      </w:pPr>
    </w:p>
    <w:p w14:paraId="24241C0E" w14:textId="77777777" w:rsidR="004742E6" w:rsidRPr="004742E6" w:rsidRDefault="004742E6" w:rsidP="004742E6">
      <w:pPr>
        <w:pStyle w:val="Heading3"/>
        <w:numPr>
          <w:ilvl w:val="0"/>
          <w:numId w:val="0"/>
        </w:numPr>
        <w:ind w:left="720" w:hanging="720"/>
        <w:rPr>
          <w:rFonts w:ascii="Arial" w:hAnsi="Arial" w:cs="Arial"/>
          <w:sz w:val="22"/>
          <w:szCs w:val="22"/>
        </w:rPr>
      </w:pPr>
      <w:bookmarkStart w:id="2" w:name="_Toc508475593"/>
    </w:p>
    <w:p w14:paraId="18550FB8" w14:textId="6D2EC35D" w:rsidR="004742E6" w:rsidRPr="004742E6" w:rsidRDefault="00472A0F" w:rsidP="004742E6">
      <w:pPr>
        <w:pStyle w:val="Heading3"/>
        <w:numPr>
          <w:ilvl w:val="0"/>
          <w:numId w:val="0"/>
        </w:numPr>
        <w:ind w:left="720" w:hanging="720"/>
        <w:rPr>
          <w:rFonts w:ascii="Arial" w:hAnsi="Arial" w:cs="Arial"/>
          <w:b/>
          <w:color w:val="FF0000"/>
          <w:sz w:val="22"/>
          <w:szCs w:val="22"/>
        </w:rPr>
      </w:pPr>
      <w:r>
        <w:rPr>
          <w:rFonts w:ascii="Arial" w:hAnsi="Arial" w:cs="Arial"/>
          <w:b/>
          <w:color w:val="FF0000"/>
          <w:sz w:val="22"/>
          <w:szCs w:val="22"/>
        </w:rPr>
        <w:t>Nivel</w:t>
      </w:r>
      <w:r w:rsidR="004742E6" w:rsidRPr="004742E6">
        <w:rPr>
          <w:rFonts w:ascii="Arial" w:hAnsi="Arial" w:cs="Arial"/>
          <w:b/>
          <w:color w:val="FF0000"/>
          <w:sz w:val="22"/>
          <w:szCs w:val="22"/>
        </w:rPr>
        <w:t xml:space="preserve"> 2</w:t>
      </w:r>
    </w:p>
    <w:p w14:paraId="1248B607" w14:textId="77777777" w:rsidR="004742E6" w:rsidRPr="004742E6" w:rsidRDefault="004742E6" w:rsidP="004742E6">
      <w:pPr>
        <w:pStyle w:val="Heading3"/>
        <w:numPr>
          <w:ilvl w:val="0"/>
          <w:numId w:val="0"/>
        </w:numPr>
        <w:ind w:left="720" w:hanging="720"/>
        <w:rPr>
          <w:rFonts w:ascii="Arial" w:hAnsi="Arial" w:cs="Arial"/>
          <w:b/>
          <w:sz w:val="22"/>
          <w:szCs w:val="22"/>
        </w:rPr>
      </w:pPr>
      <w:r w:rsidRPr="004742E6">
        <w:rPr>
          <w:rFonts w:ascii="Arial" w:hAnsi="Arial" w:cs="Arial"/>
          <w:b/>
          <w:sz w:val="22"/>
          <w:szCs w:val="22"/>
        </w:rPr>
        <w:t>Reteica o Retención en la fuente para el Impuesto de Industria y Comercio</w:t>
      </w:r>
      <w:bookmarkEnd w:id="2"/>
    </w:p>
    <w:p w14:paraId="0A7BD628" w14:textId="77777777" w:rsidR="004742E6" w:rsidRPr="004742E6" w:rsidRDefault="004742E6" w:rsidP="004742E6">
      <w:pPr>
        <w:rPr>
          <w:rFonts w:ascii="Arial" w:hAnsi="Arial" w:cs="Arial"/>
        </w:rPr>
      </w:pPr>
    </w:p>
    <w:p w14:paraId="4BD36511" w14:textId="77777777" w:rsidR="004742E6" w:rsidRPr="004742E6" w:rsidRDefault="004742E6" w:rsidP="004742E6">
      <w:pPr>
        <w:rPr>
          <w:rFonts w:ascii="Arial" w:hAnsi="Arial" w:cs="Arial"/>
        </w:rPr>
      </w:pPr>
      <w:r w:rsidRPr="004742E6">
        <w:rPr>
          <w:rFonts w:ascii="Arial" w:hAnsi="Arial" w:cs="Arial"/>
        </w:rPr>
        <w:t xml:space="preserve">Con el fin de asegurar el recaudo del Impuesto de Industria y Comercio y el complementario de avisos y tableros de los sujetos pasivos que ejercen la actividad por contratación con las entidades públicas y privadas, por prestación de servicios, intermediación comercial, suministros y consultoría profesional realizada por personas jurídicas y sociedades de hecho, el ejercicio de las profesiones liberales organizados empresarialmente y demás que son sujetos pasivos de este impuesto,  se crea la retención en la fuente sobre los ingresos gravados obtenidos por los contribuyentes mencionados de dicho impuesto, conocidos como Rete-ICA, la cual será tenida en cuenta como abono o pago en la liquidación definitiva del impuesto de la declaración privada del respectivo período gravable </w:t>
      </w:r>
      <w:sdt>
        <w:sdtPr>
          <w:rPr>
            <w:rFonts w:ascii="Arial" w:hAnsi="Arial" w:cs="Arial"/>
          </w:rPr>
          <w:id w:val="-75132771"/>
          <w:citation/>
        </w:sdtPr>
        <w:sdtEndPr/>
        <w:sdtContent>
          <w:r w:rsidRPr="004742E6">
            <w:rPr>
              <w:rFonts w:ascii="Arial" w:hAnsi="Arial" w:cs="Arial"/>
            </w:rPr>
            <w:fldChar w:fldCharType="begin"/>
          </w:r>
          <w:r w:rsidRPr="004742E6">
            <w:rPr>
              <w:rFonts w:ascii="Arial" w:hAnsi="Arial" w:cs="Arial"/>
            </w:rPr>
            <w:instrText xml:space="preserve"> CITATION Act07 \l 9226 </w:instrText>
          </w:r>
          <w:r w:rsidRPr="004742E6">
            <w:rPr>
              <w:rFonts w:ascii="Arial" w:hAnsi="Arial" w:cs="Arial"/>
            </w:rPr>
            <w:fldChar w:fldCharType="separate"/>
          </w:r>
          <w:r w:rsidRPr="004742E6">
            <w:rPr>
              <w:rFonts w:ascii="Arial" w:hAnsi="Arial" w:cs="Arial"/>
              <w:noProof/>
            </w:rPr>
            <w:t>(Actualícese, 2007)</w:t>
          </w:r>
          <w:r w:rsidRPr="004742E6">
            <w:rPr>
              <w:rFonts w:ascii="Arial" w:hAnsi="Arial" w:cs="Arial"/>
            </w:rPr>
            <w:fldChar w:fldCharType="end"/>
          </w:r>
        </w:sdtContent>
      </w:sdt>
      <w:r w:rsidRPr="004742E6">
        <w:rPr>
          <w:rFonts w:ascii="Arial" w:hAnsi="Arial" w:cs="Arial"/>
        </w:rPr>
        <w:t>.</w:t>
      </w:r>
    </w:p>
    <w:p w14:paraId="07D92149" w14:textId="77777777" w:rsidR="004742E6" w:rsidRPr="004742E6" w:rsidRDefault="004742E6" w:rsidP="004742E6">
      <w:pPr>
        <w:rPr>
          <w:rFonts w:ascii="Arial" w:hAnsi="Arial" w:cs="Arial"/>
        </w:rPr>
      </w:pPr>
    </w:p>
    <w:p w14:paraId="2FDE9469" w14:textId="305D2712" w:rsidR="004742E6" w:rsidRPr="004742E6" w:rsidRDefault="00472A0F" w:rsidP="004742E6">
      <w:pPr>
        <w:pStyle w:val="Heading3"/>
        <w:numPr>
          <w:ilvl w:val="0"/>
          <w:numId w:val="0"/>
        </w:numPr>
        <w:ind w:left="720" w:hanging="720"/>
        <w:rPr>
          <w:rFonts w:ascii="Arial" w:hAnsi="Arial" w:cs="Arial"/>
          <w:b/>
          <w:color w:val="FF0000"/>
          <w:sz w:val="22"/>
          <w:szCs w:val="22"/>
        </w:rPr>
      </w:pPr>
      <w:bookmarkStart w:id="3" w:name="_Toc508475594"/>
      <w:r>
        <w:rPr>
          <w:rFonts w:ascii="Arial" w:hAnsi="Arial" w:cs="Arial"/>
          <w:b/>
          <w:color w:val="FF0000"/>
          <w:sz w:val="22"/>
          <w:szCs w:val="22"/>
        </w:rPr>
        <w:t>Nivel</w:t>
      </w:r>
      <w:r w:rsidR="004742E6" w:rsidRPr="004742E6">
        <w:rPr>
          <w:rFonts w:ascii="Arial" w:hAnsi="Arial" w:cs="Arial"/>
          <w:b/>
          <w:color w:val="FF0000"/>
          <w:sz w:val="22"/>
          <w:szCs w:val="22"/>
        </w:rPr>
        <w:t xml:space="preserve"> 3</w:t>
      </w:r>
    </w:p>
    <w:p w14:paraId="08F03E0A" w14:textId="77777777" w:rsidR="004742E6" w:rsidRPr="004742E6" w:rsidRDefault="004742E6" w:rsidP="004742E6">
      <w:pPr>
        <w:pStyle w:val="Heading3"/>
        <w:numPr>
          <w:ilvl w:val="0"/>
          <w:numId w:val="0"/>
        </w:numPr>
        <w:ind w:left="720" w:hanging="720"/>
        <w:rPr>
          <w:rFonts w:ascii="Arial" w:hAnsi="Arial" w:cs="Arial"/>
          <w:b/>
          <w:sz w:val="22"/>
          <w:szCs w:val="22"/>
        </w:rPr>
      </w:pPr>
      <w:r w:rsidRPr="004742E6">
        <w:rPr>
          <w:rFonts w:ascii="Arial" w:hAnsi="Arial" w:cs="Arial"/>
          <w:b/>
          <w:sz w:val="22"/>
          <w:szCs w:val="22"/>
        </w:rPr>
        <w:t>Complementario de avisos y tableros</w:t>
      </w:r>
      <w:bookmarkEnd w:id="3"/>
    </w:p>
    <w:p w14:paraId="0388BA76" w14:textId="77777777" w:rsidR="004742E6" w:rsidRPr="004742E6" w:rsidRDefault="004742E6" w:rsidP="004742E6">
      <w:pPr>
        <w:rPr>
          <w:rFonts w:ascii="Arial" w:hAnsi="Arial" w:cs="Arial"/>
        </w:rPr>
      </w:pPr>
    </w:p>
    <w:p w14:paraId="2F65F684" w14:textId="77777777" w:rsidR="004742E6" w:rsidRPr="004742E6" w:rsidRDefault="004742E6" w:rsidP="004742E6">
      <w:pPr>
        <w:rPr>
          <w:rFonts w:ascii="Arial" w:hAnsi="Arial" w:cs="Arial"/>
        </w:rPr>
      </w:pPr>
      <w:r w:rsidRPr="004742E6">
        <w:rPr>
          <w:rFonts w:ascii="Arial" w:hAnsi="Arial" w:cs="Arial"/>
        </w:rPr>
        <w:t xml:space="preserve">Es el impuesto generado en la exhibición de vallas o avisos luminosos que hagan mención de una empresa o un producto colocados en la vía pública, interior o exterior de coches, estaciones y ferrocarriles, cafés o cualquier establecimiento público </w:t>
      </w:r>
      <w:sdt>
        <w:sdtPr>
          <w:rPr>
            <w:rFonts w:ascii="Arial" w:hAnsi="Arial" w:cs="Arial"/>
          </w:rPr>
          <w:id w:val="1706524105"/>
          <w:citation/>
        </w:sdtPr>
        <w:sdtEndPr/>
        <w:sdtContent>
          <w:r w:rsidRPr="004742E6">
            <w:rPr>
              <w:rFonts w:ascii="Arial" w:hAnsi="Arial" w:cs="Arial"/>
            </w:rPr>
            <w:fldChar w:fldCharType="begin"/>
          </w:r>
          <w:r w:rsidRPr="004742E6">
            <w:rPr>
              <w:rFonts w:ascii="Arial" w:hAnsi="Arial" w:cs="Arial"/>
            </w:rPr>
            <w:instrText xml:space="preserve"> CITATION Act07 \l 9226 </w:instrText>
          </w:r>
          <w:r w:rsidRPr="004742E6">
            <w:rPr>
              <w:rFonts w:ascii="Arial" w:hAnsi="Arial" w:cs="Arial"/>
            </w:rPr>
            <w:fldChar w:fldCharType="separate"/>
          </w:r>
          <w:r w:rsidRPr="004742E6">
            <w:rPr>
              <w:rFonts w:ascii="Arial" w:hAnsi="Arial" w:cs="Arial"/>
              <w:noProof/>
            </w:rPr>
            <w:t>(Actualícese, 2007)</w:t>
          </w:r>
          <w:r w:rsidRPr="004742E6">
            <w:rPr>
              <w:rFonts w:ascii="Arial" w:hAnsi="Arial" w:cs="Arial"/>
            </w:rPr>
            <w:fldChar w:fldCharType="end"/>
          </w:r>
        </w:sdtContent>
      </w:sdt>
      <w:r w:rsidRPr="004742E6">
        <w:rPr>
          <w:rFonts w:ascii="Arial" w:hAnsi="Arial" w:cs="Arial"/>
        </w:rPr>
        <w:t>.</w:t>
      </w:r>
    </w:p>
    <w:p w14:paraId="75AF01E3" w14:textId="77777777" w:rsidR="004742E6" w:rsidRPr="004742E6" w:rsidRDefault="004742E6" w:rsidP="004742E6">
      <w:pPr>
        <w:rPr>
          <w:rFonts w:ascii="Arial" w:hAnsi="Arial" w:cs="Arial"/>
        </w:rPr>
      </w:pPr>
    </w:p>
    <w:p w14:paraId="55E85CCC" w14:textId="1697747E" w:rsidR="004742E6" w:rsidRPr="004742E6" w:rsidRDefault="00472A0F" w:rsidP="004742E6">
      <w:pPr>
        <w:pStyle w:val="Heading3"/>
        <w:numPr>
          <w:ilvl w:val="0"/>
          <w:numId w:val="0"/>
        </w:numPr>
        <w:ind w:left="720" w:hanging="720"/>
        <w:rPr>
          <w:rFonts w:ascii="Arial" w:hAnsi="Arial" w:cs="Arial"/>
          <w:b/>
          <w:color w:val="FF0000"/>
          <w:sz w:val="22"/>
          <w:szCs w:val="22"/>
        </w:rPr>
      </w:pPr>
      <w:bookmarkStart w:id="4" w:name="_Toc508475595"/>
      <w:r>
        <w:rPr>
          <w:rFonts w:ascii="Arial" w:hAnsi="Arial" w:cs="Arial"/>
          <w:b/>
          <w:color w:val="FF0000"/>
          <w:sz w:val="22"/>
          <w:szCs w:val="22"/>
        </w:rPr>
        <w:t>Nivel</w:t>
      </w:r>
      <w:r w:rsidR="004742E6" w:rsidRPr="004742E6">
        <w:rPr>
          <w:rFonts w:ascii="Arial" w:hAnsi="Arial" w:cs="Arial"/>
          <w:b/>
          <w:color w:val="FF0000"/>
          <w:sz w:val="22"/>
          <w:szCs w:val="22"/>
        </w:rPr>
        <w:t xml:space="preserve"> 4</w:t>
      </w:r>
    </w:p>
    <w:p w14:paraId="4E3CD759" w14:textId="77777777" w:rsidR="004742E6" w:rsidRPr="004742E6" w:rsidRDefault="004742E6" w:rsidP="004742E6">
      <w:pPr>
        <w:pStyle w:val="Heading3"/>
        <w:numPr>
          <w:ilvl w:val="0"/>
          <w:numId w:val="0"/>
        </w:numPr>
        <w:ind w:left="720" w:hanging="720"/>
        <w:rPr>
          <w:rFonts w:ascii="Arial" w:hAnsi="Arial" w:cs="Arial"/>
          <w:b/>
          <w:sz w:val="22"/>
          <w:szCs w:val="22"/>
        </w:rPr>
      </w:pPr>
      <w:r w:rsidRPr="004742E6">
        <w:rPr>
          <w:rFonts w:ascii="Arial" w:hAnsi="Arial" w:cs="Arial"/>
          <w:b/>
          <w:sz w:val="22"/>
          <w:szCs w:val="22"/>
        </w:rPr>
        <w:t>Impuesto predial unificado</w:t>
      </w:r>
      <w:bookmarkEnd w:id="4"/>
    </w:p>
    <w:p w14:paraId="0F1E57FD" w14:textId="77777777" w:rsidR="004742E6" w:rsidRPr="004742E6" w:rsidRDefault="004742E6" w:rsidP="004742E6">
      <w:pPr>
        <w:rPr>
          <w:rFonts w:ascii="Arial" w:hAnsi="Arial" w:cs="Arial"/>
        </w:rPr>
      </w:pPr>
    </w:p>
    <w:p w14:paraId="1A22328B" w14:textId="77777777" w:rsidR="004742E6" w:rsidRPr="004742E6" w:rsidRDefault="004742E6" w:rsidP="004742E6">
      <w:pPr>
        <w:rPr>
          <w:rFonts w:ascii="Arial" w:hAnsi="Arial" w:cs="Arial"/>
        </w:rPr>
      </w:pPr>
      <w:r w:rsidRPr="004742E6">
        <w:rPr>
          <w:rFonts w:ascii="Arial" w:hAnsi="Arial" w:cs="Arial"/>
        </w:rPr>
        <w:t xml:space="preserve">Es un gravamen generado por la posesión de un predio de carácter urbano o rural dentro del municipio, ya sea locales, lotes, parqueaderos, casas, apartamentos, etc. El cobro se efectúa previa calificación (Estratificación y avaluó catastral) que realice la oficina </w:t>
      </w:r>
      <w:r w:rsidRPr="004742E6">
        <w:rPr>
          <w:rFonts w:ascii="Arial" w:hAnsi="Arial" w:cs="Arial"/>
        </w:rPr>
        <w:lastRenderedPageBreak/>
        <w:t xml:space="preserve">respectiva (Catastro, Agustín Codazzi) teniendo en cuenta las tarifas diferenciales </w:t>
      </w:r>
      <w:sdt>
        <w:sdtPr>
          <w:rPr>
            <w:rFonts w:ascii="Arial" w:hAnsi="Arial" w:cs="Arial"/>
          </w:rPr>
          <w:id w:val="-1656227079"/>
          <w:citation/>
        </w:sdtPr>
        <w:sdtEndPr/>
        <w:sdtContent>
          <w:r w:rsidRPr="004742E6">
            <w:rPr>
              <w:rFonts w:ascii="Arial" w:hAnsi="Arial" w:cs="Arial"/>
            </w:rPr>
            <w:fldChar w:fldCharType="begin"/>
          </w:r>
          <w:r w:rsidRPr="004742E6">
            <w:rPr>
              <w:rFonts w:ascii="Arial" w:hAnsi="Arial" w:cs="Arial"/>
            </w:rPr>
            <w:instrText xml:space="preserve"> CITATION Act07 \l 9226 </w:instrText>
          </w:r>
          <w:r w:rsidRPr="004742E6">
            <w:rPr>
              <w:rFonts w:ascii="Arial" w:hAnsi="Arial" w:cs="Arial"/>
            </w:rPr>
            <w:fldChar w:fldCharType="separate"/>
          </w:r>
          <w:r w:rsidRPr="004742E6">
            <w:rPr>
              <w:rFonts w:ascii="Arial" w:hAnsi="Arial" w:cs="Arial"/>
              <w:noProof/>
            </w:rPr>
            <w:t>(Actualícese, 2007)</w:t>
          </w:r>
          <w:r w:rsidRPr="004742E6">
            <w:rPr>
              <w:rFonts w:ascii="Arial" w:hAnsi="Arial" w:cs="Arial"/>
            </w:rPr>
            <w:fldChar w:fldCharType="end"/>
          </w:r>
        </w:sdtContent>
      </w:sdt>
      <w:r w:rsidRPr="004742E6">
        <w:rPr>
          <w:rFonts w:ascii="Arial" w:hAnsi="Arial" w:cs="Arial"/>
        </w:rPr>
        <w:t>.</w:t>
      </w:r>
    </w:p>
    <w:p w14:paraId="49A48922" w14:textId="77777777" w:rsidR="00472A0F" w:rsidRDefault="00472A0F" w:rsidP="004742E6">
      <w:pPr>
        <w:pStyle w:val="Heading3"/>
        <w:numPr>
          <w:ilvl w:val="0"/>
          <w:numId w:val="0"/>
        </w:numPr>
        <w:ind w:left="720" w:hanging="720"/>
        <w:rPr>
          <w:rFonts w:ascii="Arial" w:hAnsi="Arial" w:cs="Arial"/>
          <w:b/>
          <w:color w:val="FF0000"/>
          <w:sz w:val="22"/>
          <w:szCs w:val="22"/>
        </w:rPr>
      </w:pPr>
      <w:bookmarkStart w:id="5" w:name="_Toc508475596"/>
    </w:p>
    <w:p w14:paraId="2CF9C9BA" w14:textId="3E1F163A" w:rsidR="004742E6" w:rsidRPr="004742E6" w:rsidRDefault="00472A0F" w:rsidP="004742E6">
      <w:pPr>
        <w:pStyle w:val="Heading3"/>
        <w:numPr>
          <w:ilvl w:val="0"/>
          <w:numId w:val="0"/>
        </w:numPr>
        <w:ind w:left="720" w:hanging="720"/>
        <w:rPr>
          <w:rFonts w:ascii="Arial" w:hAnsi="Arial" w:cs="Arial"/>
          <w:b/>
          <w:color w:val="FF0000"/>
          <w:sz w:val="22"/>
          <w:szCs w:val="22"/>
        </w:rPr>
      </w:pPr>
      <w:r>
        <w:rPr>
          <w:rFonts w:ascii="Arial" w:hAnsi="Arial" w:cs="Arial"/>
          <w:b/>
          <w:color w:val="FF0000"/>
          <w:sz w:val="22"/>
          <w:szCs w:val="22"/>
        </w:rPr>
        <w:t>Nivel</w:t>
      </w:r>
      <w:r w:rsidR="004742E6" w:rsidRPr="004742E6">
        <w:rPr>
          <w:rFonts w:ascii="Arial" w:hAnsi="Arial" w:cs="Arial"/>
          <w:b/>
          <w:color w:val="FF0000"/>
          <w:sz w:val="22"/>
          <w:szCs w:val="22"/>
        </w:rPr>
        <w:t xml:space="preserve"> 5</w:t>
      </w:r>
    </w:p>
    <w:p w14:paraId="05BCA623" w14:textId="77777777" w:rsidR="004742E6" w:rsidRPr="004742E6" w:rsidRDefault="004742E6" w:rsidP="004742E6">
      <w:pPr>
        <w:pStyle w:val="Heading3"/>
        <w:numPr>
          <w:ilvl w:val="0"/>
          <w:numId w:val="0"/>
        </w:numPr>
        <w:ind w:left="720" w:hanging="720"/>
        <w:rPr>
          <w:rFonts w:ascii="Arial" w:hAnsi="Arial" w:cs="Arial"/>
          <w:b/>
          <w:sz w:val="22"/>
          <w:szCs w:val="22"/>
        </w:rPr>
      </w:pPr>
      <w:r w:rsidRPr="004742E6">
        <w:rPr>
          <w:rFonts w:ascii="Arial" w:hAnsi="Arial" w:cs="Arial"/>
          <w:b/>
          <w:sz w:val="22"/>
          <w:szCs w:val="22"/>
        </w:rPr>
        <w:t>Sobretasa a la gasolina</w:t>
      </w:r>
      <w:bookmarkEnd w:id="5"/>
    </w:p>
    <w:p w14:paraId="313E3DB8" w14:textId="77777777" w:rsidR="004742E6" w:rsidRPr="004742E6" w:rsidRDefault="004742E6" w:rsidP="004742E6">
      <w:pPr>
        <w:rPr>
          <w:rFonts w:ascii="Arial" w:hAnsi="Arial" w:cs="Arial"/>
        </w:rPr>
      </w:pPr>
    </w:p>
    <w:p w14:paraId="3BD28DBE" w14:textId="77777777" w:rsidR="004742E6" w:rsidRPr="004742E6" w:rsidRDefault="004742E6" w:rsidP="004742E6">
      <w:pPr>
        <w:rPr>
          <w:rFonts w:ascii="Arial" w:hAnsi="Arial" w:cs="Arial"/>
        </w:rPr>
      </w:pPr>
      <w:r w:rsidRPr="004742E6">
        <w:rPr>
          <w:rFonts w:ascii="Arial" w:hAnsi="Arial" w:cs="Arial"/>
        </w:rPr>
        <w:t xml:space="preserve">Está constituido por el consumo de gasolina motor extra y corriente nacional o importada, en la jurisdicción de cada municipio, distrito y departamento. La sobretasa se causa en el momento en que el distribuidor mayorista, productor o importador enajena la gasolina motor extra o corriente o ACPM, al distribuidor minorista o al consumidor final. Igualmente, se causa en el momento en que el distribuidor mayorista, productor o importador retira el bien para su propio consumo. </w:t>
      </w:r>
      <w:sdt>
        <w:sdtPr>
          <w:rPr>
            <w:rFonts w:ascii="Arial" w:hAnsi="Arial" w:cs="Arial"/>
          </w:rPr>
          <w:id w:val="17979722"/>
          <w:citation/>
        </w:sdtPr>
        <w:sdtEndPr/>
        <w:sdtContent>
          <w:r w:rsidRPr="004742E6">
            <w:rPr>
              <w:rFonts w:ascii="Arial" w:hAnsi="Arial" w:cs="Arial"/>
            </w:rPr>
            <w:fldChar w:fldCharType="begin"/>
          </w:r>
          <w:r w:rsidRPr="004742E6">
            <w:rPr>
              <w:rFonts w:ascii="Arial" w:hAnsi="Arial" w:cs="Arial"/>
            </w:rPr>
            <w:instrText xml:space="preserve"> CITATION Act07 \l 9226 </w:instrText>
          </w:r>
          <w:r w:rsidRPr="004742E6">
            <w:rPr>
              <w:rFonts w:ascii="Arial" w:hAnsi="Arial" w:cs="Arial"/>
            </w:rPr>
            <w:fldChar w:fldCharType="separate"/>
          </w:r>
          <w:r w:rsidRPr="004742E6">
            <w:rPr>
              <w:rFonts w:ascii="Arial" w:hAnsi="Arial" w:cs="Arial"/>
              <w:noProof/>
            </w:rPr>
            <w:t>(Actualícese, 2007)</w:t>
          </w:r>
          <w:r w:rsidRPr="004742E6">
            <w:rPr>
              <w:rFonts w:ascii="Arial" w:hAnsi="Arial" w:cs="Arial"/>
            </w:rPr>
            <w:fldChar w:fldCharType="end"/>
          </w:r>
        </w:sdtContent>
      </w:sdt>
      <w:r w:rsidRPr="004742E6">
        <w:rPr>
          <w:rFonts w:ascii="Arial" w:hAnsi="Arial" w:cs="Arial"/>
        </w:rPr>
        <w:t>.</w:t>
      </w:r>
    </w:p>
    <w:p w14:paraId="1F49E0C3" w14:textId="77777777" w:rsidR="00472A0F" w:rsidRDefault="00472A0F" w:rsidP="004742E6">
      <w:pPr>
        <w:pStyle w:val="Caption"/>
        <w:jc w:val="left"/>
        <w:rPr>
          <w:rFonts w:ascii="Arial" w:eastAsiaTheme="minorHAnsi" w:hAnsi="Arial" w:cs="Arial"/>
          <w:b/>
          <w:bCs w:val="0"/>
          <w:color w:val="FF0000"/>
          <w:sz w:val="22"/>
          <w:szCs w:val="22"/>
          <w:lang w:eastAsia="en-US"/>
        </w:rPr>
      </w:pPr>
    </w:p>
    <w:p w14:paraId="179479F5" w14:textId="1EC24E7D" w:rsidR="004742E6" w:rsidRPr="004742E6" w:rsidRDefault="00472A0F" w:rsidP="004742E6">
      <w:pPr>
        <w:pStyle w:val="Caption"/>
        <w:jc w:val="left"/>
        <w:rPr>
          <w:rFonts w:ascii="Arial" w:hAnsi="Arial" w:cs="Arial"/>
          <w:b/>
          <w:color w:val="FF0000"/>
          <w:sz w:val="22"/>
          <w:szCs w:val="22"/>
        </w:rPr>
      </w:pPr>
      <w:r>
        <w:rPr>
          <w:rFonts w:ascii="Arial" w:eastAsiaTheme="minorHAnsi" w:hAnsi="Arial" w:cs="Arial"/>
          <w:b/>
          <w:bCs w:val="0"/>
          <w:color w:val="FF0000"/>
          <w:sz w:val="22"/>
          <w:szCs w:val="22"/>
          <w:lang w:eastAsia="en-US"/>
        </w:rPr>
        <w:t xml:space="preserve">Nivel </w:t>
      </w:r>
      <w:r w:rsidR="004742E6" w:rsidRPr="004742E6">
        <w:rPr>
          <w:rFonts w:ascii="Arial" w:eastAsiaTheme="minorHAnsi" w:hAnsi="Arial" w:cs="Arial"/>
          <w:b/>
          <w:bCs w:val="0"/>
          <w:color w:val="FF0000"/>
          <w:sz w:val="22"/>
          <w:szCs w:val="22"/>
          <w:lang w:eastAsia="en-US"/>
        </w:rPr>
        <w:t>6</w:t>
      </w:r>
    </w:p>
    <w:p w14:paraId="36176DDE" w14:textId="77777777" w:rsidR="004742E6" w:rsidRPr="004742E6" w:rsidRDefault="004742E6" w:rsidP="004742E6">
      <w:pPr>
        <w:pStyle w:val="Heading3"/>
        <w:numPr>
          <w:ilvl w:val="0"/>
          <w:numId w:val="0"/>
        </w:numPr>
        <w:rPr>
          <w:rFonts w:ascii="Arial" w:hAnsi="Arial" w:cs="Arial"/>
          <w:b/>
          <w:sz w:val="22"/>
          <w:szCs w:val="22"/>
        </w:rPr>
      </w:pPr>
      <w:bookmarkStart w:id="6" w:name="_Toc508475597"/>
      <w:r w:rsidRPr="004742E6">
        <w:rPr>
          <w:rFonts w:ascii="Arial" w:hAnsi="Arial" w:cs="Arial"/>
          <w:b/>
          <w:sz w:val="22"/>
          <w:szCs w:val="22"/>
        </w:rPr>
        <w:t>Participación en la plusvalía</w:t>
      </w:r>
      <w:bookmarkEnd w:id="6"/>
    </w:p>
    <w:p w14:paraId="3BDEAA87" w14:textId="77777777" w:rsidR="004742E6" w:rsidRPr="004742E6" w:rsidRDefault="004742E6" w:rsidP="004742E6">
      <w:pPr>
        <w:rPr>
          <w:rFonts w:ascii="Arial" w:hAnsi="Arial" w:cs="Arial"/>
        </w:rPr>
      </w:pPr>
      <w:r w:rsidRPr="004742E6">
        <w:rPr>
          <w:rFonts w:ascii="Arial" w:hAnsi="Arial" w:cs="Arial"/>
        </w:rPr>
        <w:t xml:space="preserve">Constituyen hechos generadores de la participación en la plusvalía de que trata el artículo anterior, las decisiones administrativas que configuran acciones urbanísticas según lo establecido en el artículo 8 º de esta ley, y que autorizan específicamente ya sea a destinar el inmueble a un uso más rentable, o bien incrementar el aprovechamiento del suelo permitiendo una mayor área edificada, de acuerdo con lo que se estatuya formalmente en el respectivo Plan de Ordenamiento o en los instrumentos que lo desarrollen </w:t>
      </w:r>
      <w:sdt>
        <w:sdtPr>
          <w:rPr>
            <w:rFonts w:ascii="Arial" w:hAnsi="Arial" w:cs="Arial"/>
          </w:rPr>
          <w:id w:val="-1291361013"/>
          <w:citation/>
        </w:sdtPr>
        <w:sdtEndPr/>
        <w:sdtContent>
          <w:r w:rsidRPr="004742E6">
            <w:rPr>
              <w:rFonts w:ascii="Arial" w:hAnsi="Arial" w:cs="Arial"/>
            </w:rPr>
            <w:fldChar w:fldCharType="begin"/>
          </w:r>
          <w:r w:rsidRPr="004742E6">
            <w:rPr>
              <w:rFonts w:ascii="Arial" w:hAnsi="Arial" w:cs="Arial"/>
            </w:rPr>
            <w:instrText xml:space="preserve"> CITATION Act07 \l 9226 </w:instrText>
          </w:r>
          <w:r w:rsidRPr="004742E6">
            <w:rPr>
              <w:rFonts w:ascii="Arial" w:hAnsi="Arial" w:cs="Arial"/>
            </w:rPr>
            <w:fldChar w:fldCharType="separate"/>
          </w:r>
          <w:r w:rsidRPr="004742E6">
            <w:rPr>
              <w:rFonts w:ascii="Arial" w:hAnsi="Arial" w:cs="Arial"/>
              <w:noProof/>
            </w:rPr>
            <w:t>(Actualícese, 2007)</w:t>
          </w:r>
          <w:r w:rsidRPr="004742E6">
            <w:rPr>
              <w:rFonts w:ascii="Arial" w:hAnsi="Arial" w:cs="Arial"/>
            </w:rPr>
            <w:fldChar w:fldCharType="end"/>
          </w:r>
        </w:sdtContent>
      </w:sdt>
      <w:r w:rsidRPr="004742E6">
        <w:rPr>
          <w:rFonts w:ascii="Arial" w:hAnsi="Arial" w:cs="Arial"/>
        </w:rPr>
        <w:t>.</w:t>
      </w:r>
    </w:p>
    <w:p w14:paraId="6840BE74" w14:textId="77777777" w:rsidR="004742E6" w:rsidRPr="004742E6" w:rsidRDefault="004742E6" w:rsidP="004742E6">
      <w:pPr>
        <w:rPr>
          <w:rFonts w:ascii="Arial" w:hAnsi="Arial" w:cs="Arial"/>
        </w:rPr>
      </w:pPr>
    </w:p>
    <w:p w14:paraId="16D757F0" w14:textId="6FCA996E" w:rsidR="004742E6" w:rsidRPr="004742E6" w:rsidRDefault="00472A0F" w:rsidP="004742E6">
      <w:pPr>
        <w:pStyle w:val="Heading3"/>
        <w:numPr>
          <w:ilvl w:val="0"/>
          <w:numId w:val="0"/>
        </w:numPr>
        <w:ind w:left="720" w:hanging="720"/>
        <w:rPr>
          <w:rFonts w:ascii="Arial" w:hAnsi="Arial" w:cs="Arial"/>
          <w:b/>
          <w:color w:val="FF0000"/>
          <w:sz w:val="22"/>
          <w:szCs w:val="22"/>
        </w:rPr>
      </w:pPr>
      <w:bookmarkStart w:id="7" w:name="_Toc508475598"/>
      <w:r>
        <w:rPr>
          <w:rFonts w:ascii="Arial" w:hAnsi="Arial" w:cs="Arial"/>
          <w:b/>
          <w:color w:val="FF0000"/>
          <w:sz w:val="22"/>
          <w:szCs w:val="22"/>
        </w:rPr>
        <w:t>Nivel</w:t>
      </w:r>
      <w:r w:rsidR="004742E6" w:rsidRPr="004742E6">
        <w:rPr>
          <w:rFonts w:ascii="Arial" w:hAnsi="Arial" w:cs="Arial"/>
          <w:b/>
          <w:color w:val="FF0000"/>
          <w:sz w:val="22"/>
          <w:szCs w:val="22"/>
        </w:rPr>
        <w:t xml:space="preserve"> 7</w:t>
      </w:r>
    </w:p>
    <w:p w14:paraId="5E5545F6" w14:textId="77777777" w:rsidR="004742E6" w:rsidRPr="004742E6" w:rsidRDefault="004742E6" w:rsidP="004742E6">
      <w:pPr>
        <w:pStyle w:val="Heading3"/>
        <w:numPr>
          <w:ilvl w:val="0"/>
          <w:numId w:val="0"/>
        </w:numPr>
        <w:ind w:left="720" w:hanging="720"/>
        <w:rPr>
          <w:rFonts w:ascii="Arial" w:hAnsi="Arial" w:cs="Arial"/>
          <w:b/>
          <w:sz w:val="22"/>
          <w:szCs w:val="22"/>
        </w:rPr>
      </w:pPr>
      <w:r w:rsidRPr="004742E6">
        <w:rPr>
          <w:rFonts w:ascii="Arial" w:hAnsi="Arial" w:cs="Arial"/>
          <w:b/>
          <w:sz w:val="22"/>
          <w:szCs w:val="22"/>
        </w:rPr>
        <w:t>Impuesto de delineación</w:t>
      </w:r>
      <w:bookmarkEnd w:id="7"/>
    </w:p>
    <w:p w14:paraId="0869DBEB" w14:textId="77777777" w:rsidR="004742E6" w:rsidRPr="004742E6" w:rsidRDefault="004742E6" w:rsidP="004742E6">
      <w:pPr>
        <w:rPr>
          <w:rFonts w:ascii="Arial" w:hAnsi="Arial" w:cs="Arial"/>
        </w:rPr>
      </w:pPr>
      <w:r w:rsidRPr="004742E6">
        <w:rPr>
          <w:rFonts w:ascii="Arial" w:hAnsi="Arial" w:cs="Arial"/>
        </w:rPr>
        <w:t xml:space="preserve">El hecho generador del impuesto de delineación urbana que se cobra en algunos municipios es la expedición de la licencia para la construcción, ampliación, modificación, adecuación y reparación de obras y urbanización en los terrenos de la jurisdicción municipal. </w:t>
      </w:r>
      <w:sdt>
        <w:sdtPr>
          <w:rPr>
            <w:rFonts w:ascii="Arial" w:hAnsi="Arial" w:cs="Arial"/>
          </w:rPr>
          <w:id w:val="31159899"/>
          <w:citation/>
        </w:sdtPr>
        <w:sdtEndPr/>
        <w:sdtContent>
          <w:r w:rsidRPr="004742E6">
            <w:rPr>
              <w:rFonts w:ascii="Arial" w:hAnsi="Arial" w:cs="Arial"/>
            </w:rPr>
            <w:fldChar w:fldCharType="begin"/>
          </w:r>
          <w:r w:rsidRPr="004742E6">
            <w:rPr>
              <w:rFonts w:ascii="Arial" w:hAnsi="Arial" w:cs="Arial"/>
            </w:rPr>
            <w:instrText xml:space="preserve"> CITATION Act07 \l 9226 </w:instrText>
          </w:r>
          <w:r w:rsidRPr="004742E6">
            <w:rPr>
              <w:rFonts w:ascii="Arial" w:hAnsi="Arial" w:cs="Arial"/>
            </w:rPr>
            <w:fldChar w:fldCharType="separate"/>
          </w:r>
          <w:r w:rsidRPr="004742E6">
            <w:rPr>
              <w:rFonts w:ascii="Arial" w:hAnsi="Arial" w:cs="Arial"/>
              <w:noProof/>
            </w:rPr>
            <w:t>(Actualícese, 2007)</w:t>
          </w:r>
          <w:r w:rsidRPr="004742E6">
            <w:rPr>
              <w:rFonts w:ascii="Arial" w:hAnsi="Arial" w:cs="Arial"/>
            </w:rPr>
            <w:fldChar w:fldCharType="end"/>
          </w:r>
        </w:sdtContent>
      </w:sdt>
      <w:r w:rsidRPr="004742E6">
        <w:rPr>
          <w:rFonts w:ascii="Arial" w:hAnsi="Arial" w:cs="Arial"/>
        </w:rPr>
        <w:t>.</w:t>
      </w:r>
    </w:p>
    <w:p w14:paraId="602668E9" w14:textId="77777777" w:rsidR="004742E6" w:rsidRPr="004742E6" w:rsidRDefault="004742E6" w:rsidP="004742E6">
      <w:pPr>
        <w:pStyle w:val="Heading3"/>
        <w:numPr>
          <w:ilvl w:val="0"/>
          <w:numId w:val="0"/>
        </w:numPr>
        <w:ind w:left="720" w:hanging="720"/>
        <w:rPr>
          <w:rFonts w:ascii="Arial" w:hAnsi="Arial" w:cs="Arial"/>
          <w:sz w:val="22"/>
          <w:szCs w:val="22"/>
        </w:rPr>
      </w:pPr>
      <w:bookmarkStart w:id="8" w:name="_Toc508475599"/>
    </w:p>
    <w:p w14:paraId="3C93A8BB" w14:textId="5161363C" w:rsidR="004742E6" w:rsidRPr="004742E6" w:rsidRDefault="00472A0F" w:rsidP="004742E6">
      <w:pPr>
        <w:pStyle w:val="Heading3"/>
        <w:numPr>
          <w:ilvl w:val="0"/>
          <w:numId w:val="0"/>
        </w:numPr>
        <w:ind w:left="720" w:hanging="720"/>
        <w:rPr>
          <w:rFonts w:ascii="Arial" w:hAnsi="Arial" w:cs="Arial"/>
          <w:b/>
          <w:color w:val="FF0000"/>
          <w:sz w:val="22"/>
          <w:szCs w:val="22"/>
        </w:rPr>
      </w:pPr>
      <w:r>
        <w:rPr>
          <w:rFonts w:ascii="Arial" w:hAnsi="Arial" w:cs="Arial"/>
          <w:b/>
          <w:color w:val="FF0000"/>
          <w:sz w:val="22"/>
          <w:szCs w:val="22"/>
        </w:rPr>
        <w:t>Nivel</w:t>
      </w:r>
      <w:r w:rsidR="004742E6" w:rsidRPr="004742E6">
        <w:rPr>
          <w:rFonts w:ascii="Arial" w:hAnsi="Arial" w:cs="Arial"/>
          <w:b/>
          <w:color w:val="FF0000"/>
          <w:sz w:val="22"/>
          <w:szCs w:val="22"/>
        </w:rPr>
        <w:t xml:space="preserve"> 8</w:t>
      </w:r>
    </w:p>
    <w:p w14:paraId="07BCF1F7" w14:textId="77777777" w:rsidR="004742E6" w:rsidRPr="004742E6" w:rsidRDefault="004742E6" w:rsidP="004742E6">
      <w:pPr>
        <w:pStyle w:val="Heading3"/>
        <w:numPr>
          <w:ilvl w:val="0"/>
          <w:numId w:val="0"/>
        </w:numPr>
        <w:ind w:left="720" w:hanging="720"/>
        <w:rPr>
          <w:rFonts w:ascii="Arial" w:hAnsi="Arial" w:cs="Arial"/>
          <w:b/>
          <w:sz w:val="22"/>
          <w:szCs w:val="22"/>
        </w:rPr>
      </w:pPr>
      <w:r w:rsidRPr="004742E6">
        <w:rPr>
          <w:rFonts w:ascii="Arial" w:hAnsi="Arial" w:cs="Arial"/>
          <w:b/>
          <w:sz w:val="22"/>
          <w:szCs w:val="22"/>
        </w:rPr>
        <w:t>Impuesto de azar y espectáculos públicos</w:t>
      </w:r>
      <w:bookmarkEnd w:id="8"/>
    </w:p>
    <w:p w14:paraId="769B5703" w14:textId="77777777" w:rsidR="004742E6" w:rsidRPr="004742E6" w:rsidRDefault="004742E6" w:rsidP="004742E6">
      <w:pPr>
        <w:rPr>
          <w:rFonts w:ascii="Arial" w:hAnsi="Arial" w:cs="Arial"/>
        </w:rPr>
      </w:pPr>
    </w:p>
    <w:p w14:paraId="4065F677" w14:textId="77777777" w:rsidR="004742E6" w:rsidRPr="004742E6" w:rsidRDefault="004742E6" w:rsidP="004742E6">
      <w:pPr>
        <w:rPr>
          <w:rFonts w:ascii="Arial" w:hAnsi="Arial" w:cs="Arial"/>
        </w:rPr>
      </w:pPr>
      <w:r w:rsidRPr="004742E6">
        <w:rPr>
          <w:rFonts w:ascii="Arial" w:hAnsi="Arial" w:cs="Arial"/>
        </w:rPr>
        <w:t xml:space="preserve">Grava las representaciones o funciones que se celebren en salones, teatros, circos, plazas o estadios a las que asistan espectadores que presencien u oigan el espectáculo. También grava las boletas o tiquetes de las apuestas y sorteos de los juegos permitidos. El recaudo efectivo del impuesto será invertido por el municipio o distrito para atender la responsabilidad de construir, mantener y adecuar los respectivos escenarios deportivos </w:t>
      </w:r>
      <w:r w:rsidRPr="004742E6">
        <w:rPr>
          <w:rFonts w:ascii="Arial" w:hAnsi="Arial" w:cs="Arial"/>
        </w:rPr>
        <w:lastRenderedPageBreak/>
        <w:t xml:space="preserve">con la asesoría técnica de Coldeportes. De este modo, este impuesto se aplica a los espectáculos públicos de todo orden, entre los que se encuentran las exhibiciones o presentaciones artísticas, culturales, deportivas, recreativas y similares. Incluye también el ingreso a ferias o a eventos comerciales promocionales y parques de recreación. </w:t>
      </w:r>
      <w:sdt>
        <w:sdtPr>
          <w:rPr>
            <w:rFonts w:ascii="Arial" w:hAnsi="Arial" w:cs="Arial"/>
          </w:rPr>
          <w:id w:val="1139065759"/>
          <w:citation/>
        </w:sdtPr>
        <w:sdtEndPr/>
        <w:sdtContent>
          <w:r w:rsidRPr="004742E6">
            <w:rPr>
              <w:rFonts w:ascii="Arial" w:hAnsi="Arial" w:cs="Arial"/>
            </w:rPr>
            <w:fldChar w:fldCharType="begin"/>
          </w:r>
          <w:r w:rsidRPr="004742E6">
            <w:rPr>
              <w:rFonts w:ascii="Arial" w:hAnsi="Arial" w:cs="Arial"/>
            </w:rPr>
            <w:instrText xml:space="preserve"> CITATION Act07 \l 9226 </w:instrText>
          </w:r>
          <w:r w:rsidRPr="004742E6">
            <w:rPr>
              <w:rFonts w:ascii="Arial" w:hAnsi="Arial" w:cs="Arial"/>
            </w:rPr>
            <w:fldChar w:fldCharType="separate"/>
          </w:r>
          <w:r w:rsidRPr="004742E6">
            <w:rPr>
              <w:rFonts w:ascii="Arial" w:hAnsi="Arial" w:cs="Arial"/>
              <w:noProof/>
            </w:rPr>
            <w:t>(Actualícese, 2007)</w:t>
          </w:r>
          <w:r w:rsidRPr="004742E6">
            <w:rPr>
              <w:rFonts w:ascii="Arial" w:hAnsi="Arial" w:cs="Arial"/>
            </w:rPr>
            <w:fldChar w:fldCharType="end"/>
          </w:r>
        </w:sdtContent>
      </w:sdt>
      <w:r w:rsidRPr="004742E6">
        <w:rPr>
          <w:rFonts w:ascii="Arial" w:hAnsi="Arial" w:cs="Arial"/>
        </w:rPr>
        <w:t xml:space="preserve">. </w:t>
      </w:r>
    </w:p>
    <w:p w14:paraId="22AD0E1F" w14:textId="77777777" w:rsidR="004742E6" w:rsidRPr="004742E6" w:rsidRDefault="004742E6" w:rsidP="004742E6">
      <w:pPr>
        <w:pStyle w:val="Caption"/>
        <w:rPr>
          <w:rFonts w:ascii="Arial" w:hAnsi="Arial" w:cs="Arial"/>
          <w:sz w:val="22"/>
          <w:szCs w:val="22"/>
        </w:rPr>
      </w:pPr>
    </w:p>
    <w:p w14:paraId="64037B66" w14:textId="23A8A5F8" w:rsidR="004742E6" w:rsidRPr="004742E6" w:rsidRDefault="00472A0F" w:rsidP="004742E6">
      <w:pPr>
        <w:pStyle w:val="Heading3"/>
        <w:numPr>
          <w:ilvl w:val="0"/>
          <w:numId w:val="0"/>
        </w:numPr>
        <w:ind w:left="720" w:hanging="720"/>
        <w:rPr>
          <w:rFonts w:ascii="Arial" w:hAnsi="Arial" w:cs="Arial"/>
          <w:b/>
          <w:color w:val="FF0000"/>
          <w:sz w:val="22"/>
          <w:szCs w:val="22"/>
        </w:rPr>
      </w:pPr>
      <w:bookmarkStart w:id="9" w:name="_Toc508475600"/>
      <w:r>
        <w:rPr>
          <w:rFonts w:ascii="Arial" w:hAnsi="Arial" w:cs="Arial"/>
          <w:b/>
          <w:color w:val="FF0000"/>
          <w:sz w:val="22"/>
          <w:szCs w:val="22"/>
        </w:rPr>
        <w:t>Nivel</w:t>
      </w:r>
      <w:r w:rsidR="004742E6" w:rsidRPr="004742E6">
        <w:rPr>
          <w:rFonts w:ascii="Arial" w:hAnsi="Arial" w:cs="Arial"/>
          <w:b/>
          <w:color w:val="FF0000"/>
          <w:sz w:val="22"/>
          <w:szCs w:val="22"/>
        </w:rPr>
        <w:t xml:space="preserve"> 9</w:t>
      </w:r>
    </w:p>
    <w:p w14:paraId="74A1E479" w14:textId="77777777" w:rsidR="004742E6" w:rsidRPr="004742E6" w:rsidRDefault="004742E6" w:rsidP="004742E6">
      <w:pPr>
        <w:pStyle w:val="Heading3"/>
        <w:numPr>
          <w:ilvl w:val="0"/>
          <w:numId w:val="0"/>
        </w:numPr>
        <w:ind w:left="720" w:hanging="720"/>
        <w:rPr>
          <w:rFonts w:ascii="Arial" w:hAnsi="Arial" w:cs="Arial"/>
          <w:b/>
          <w:sz w:val="22"/>
          <w:szCs w:val="22"/>
        </w:rPr>
      </w:pPr>
      <w:r w:rsidRPr="004742E6">
        <w:rPr>
          <w:rFonts w:ascii="Arial" w:hAnsi="Arial" w:cs="Arial"/>
          <w:b/>
          <w:sz w:val="22"/>
          <w:szCs w:val="22"/>
        </w:rPr>
        <w:t>Impuesto al degüello de ganado menor</w:t>
      </w:r>
      <w:bookmarkEnd w:id="9"/>
    </w:p>
    <w:p w14:paraId="01C6EFCB" w14:textId="77777777" w:rsidR="004742E6" w:rsidRPr="004742E6" w:rsidRDefault="004742E6" w:rsidP="004742E6">
      <w:pPr>
        <w:rPr>
          <w:rFonts w:ascii="Arial" w:hAnsi="Arial" w:cs="Arial"/>
        </w:rPr>
      </w:pPr>
    </w:p>
    <w:p w14:paraId="47E9FFB5" w14:textId="77777777" w:rsidR="004742E6" w:rsidRPr="004742E6" w:rsidRDefault="004742E6" w:rsidP="004742E6">
      <w:pPr>
        <w:rPr>
          <w:rFonts w:ascii="Arial" w:hAnsi="Arial" w:cs="Arial"/>
        </w:rPr>
      </w:pPr>
      <w:r w:rsidRPr="004742E6">
        <w:rPr>
          <w:rFonts w:ascii="Arial" w:hAnsi="Arial" w:cs="Arial"/>
        </w:rPr>
        <w:t xml:space="preserve">Entiéndase por Impuesto de Degüello de Ganado Menor el sacrificio de ganado menor en mataderos oficiales u otros autorizados por la Administración diferentes al bovino, cuando existan motivos que lo justifiquen. </w:t>
      </w:r>
      <w:sdt>
        <w:sdtPr>
          <w:rPr>
            <w:rFonts w:ascii="Arial" w:hAnsi="Arial" w:cs="Arial"/>
          </w:rPr>
          <w:id w:val="1134292604"/>
          <w:citation/>
        </w:sdtPr>
        <w:sdtEndPr/>
        <w:sdtContent>
          <w:r w:rsidRPr="004742E6">
            <w:rPr>
              <w:rFonts w:ascii="Arial" w:hAnsi="Arial" w:cs="Arial"/>
            </w:rPr>
            <w:fldChar w:fldCharType="begin"/>
          </w:r>
          <w:r w:rsidRPr="004742E6">
            <w:rPr>
              <w:rFonts w:ascii="Arial" w:hAnsi="Arial" w:cs="Arial"/>
            </w:rPr>
            <w:instrText xml:space="preserve"> CITATION Act07 \l 9226 </w:instrText>
          </w:r>
          <w:r w:rsidRPr="004742E6">
            <w:rPr>
              <w:rFonts w:ascii="Arial" w:hAnsi="Arial" w:cs="Arial"/>
            </w:rPr>
            <w:fldChar w:fldCharType="separate"/>
          </w:r>
          <w:r w:rsidRPr="004742E6">
            <w:rPr>
              <w:rFonts w:ascii="Arial" w:hAnsi="Arial" w:cs="Arial"/>
              <w:noProof/>
            </w:rPr>
            <w:t>(Actualícese, 2007)</w:t>
          </w:r>
          <w:r w:rsidRPr="004742E6">
            <w:rPr>
              <w:rFonts w:ascii="Arial" w:hAnsi="Arial" w:cs="Arial"/>
            </w:rPr>
            <w:fldChar w:fldCharType="end"/>
          </w:r>
        </w:sdtContent>
      </w:sdt>
      <w:r w:rsidRPr="004742E6">
        <w:rPr>
          <w:rFonts w:ascii="Arial" w:hAnsi="Arial" w:cs="Arial"/>
        </w:rPr>
        <w:t>.</w:t>
      </w:r>
    </w:p>
    <w:p w14:paraId="63615BF3" w14:textId="77777777" w:rsidR="004742E6" w:rsidRPr="004742E6" w:rsidRDefault="004742E6" w:rsidP="004742E6">
      <w:pPr>
        <w:rPr>
          <w:rFonts w:ascii="Arial" w:hAnsi="Arial" w:cs="Arial"/>
        </w:rPr>
      </w:pPr>
      <w:bookmarkStart w:id="10" w:name="_GoBack"/>
      <w:bookmarkEnd w:id="10"/>
      <w:r w:rsidRPr="004742E6">
        <w:rPr>
          <w:rFonts w:ascii="Arial" w:hAnsi="Arial" w:cs="Arial"/>
        </w:rPr>
        <w:t xml:space="preserve">Es tributo directo de carácter instantáneo. Para estos efectos se considera ganado menor los animales que no pueden alcanzar gran tamaño y que son objeto de levante y engorde (cabras, cerdos, ovejas, aves de corral). Su base gravable la constituye el valor de cada uno de los animales que se espera sacrificar. La tarifa que se cobra es proporcional a dicho valor.  </w:t>
      </w:r>
      <w:sdt>
        <w:sdtPr>
          <w:rPr>
            <w:rFonts w:ascii="Arial" w:hAnsi="Arial" w:cs="Arial"/>
          </w:rPr>
          <w:id w:val="972094696"/>
          <w:citation/>
        </w:sdtPr>
        <w:sdtEndPr/>
        <w:sdtContent>
          <w:r w:rsidRPr="004742E6">
            <w:rPr>
              <w:rFonts w:ascii="Arial" w:hAnsi="Arial" w:cs="Arial"/>
            </w:rPr>
            <w:fldChar w:fldCharType="begin"/>
          </w:r>
          <w:r w:rsidRPr="004742E6">
            <w:rPr>
              <w:rFonts w:ascii="Arial" w:hAnsi="Arial" w:cs="Arial"/>
            </w:rPr>
            <w:instrText xml:space="preserve"> CITATION Act07 \l 9226 </w:instrText>
          </w:r>
          <w:r w:rsidRPr="004742E6">
            <w:rPr>
              <w:rFonts w:ascii="Arial" w:hAnsi="Arial" w:cs="Arial"/>
            </w:rPr>
            <w:fldChar w:fldCharType="separate"/>
          </w:r>
          <w:r w:rsidRPr="004742E6">
            <w:rPr>
              <w:rFonts w:ascii="Arial" w:hAnsi="Arial" w:cs="Arial"/>
              <w:noProof/>
            </w:rPr>
            <w:t>(Actualícese, 2007)</w:t>
          </w:r>
          <w:r w:rsidRPr="004742E6">
            <w:rPr>
              <w:rFonts w:ascii="Arial" w:hAnsi="Arial" w:cs="Arial"/>
            </w:rPr>
            <w:fldChar w:fldCharType="end"/>
          </w:r>
        </w:sdtContent>
      </w:sdt>
      <w:r w:rsidRPr="004742E6">
        <w:rPr>
          <w:rFonts w:ascii="Arial" w:hAnsi="Arial" w:cs="Arial"/>
        </w:rPr>
        <w:t>.</w:t>
      </w:r>
    </w:p>
    <w:sectPr w:rsidR="004742E6" w:rsidRPr="004742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01756"/>
    <w:multiLevelType w:val="hybridMultilevel"/>
    <w:tmpl w:val="06FE86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5763A62"/>
    <w:multiLevelType w:val="multilevel"/>
    <w:tmpl w:val="D41E1006"/>
    <w:lvl w:ilvl="0">
      <w:start w:val="1"/>
      <w:numFmt w:val="decimal"/>
      <w:pStyle w:val="Heading1"/>
      <w:lvlText w:val="%1"/>
      <w:lvlJc w:val="left"/>
      <w:pPr>
        <w:ind w:left="432" w:hanging="432"/>
      </w:pPr>
    </w:lvl>
    <w:lvl w:ilvl="1">
      <w:start w:val="1"/>
      <w:numFmt w:val="decimal"/>
      <w:pStyle w:val="Heading2"/>
      <w:lvlText w:val="%1.%2"/>
      <w:lvlJc w:val="left"/>
      <w:pPr>
        <w:ind w:left="298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E6"/>
    <w:rsid w:val="000E13AC"/>
    <w:rsid w:val="003451E1"/>
    <w:rsid w:val="00472A0F"/>
    <w:rsid w:val="004742E6"/>
    <w:rsid w:val="00C55A01"/>
    <w:rsid w:val="00FB49A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E1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4742E6"/>
    <w:pPr>
      <w:keepNext/>
      <w:keepLines/>
      <w:numPr>
        <w:numId w:val="1"/>
      </w:numPr>
      <w:spacing w:before="480" w:after="0" w:line="240" w:lineRule="auto"/>
      <w:outlineLvl w:val="0"/>
    </w:pPr>
    <w:rPr>
      <w:rFonts w:ascii="Times New Roman" w:eastAsiaTheme="majorEastAsia" w:hAnsi="Times New Roman" w:cstheme="majorBidi"/>
      <w:b/>
      <w:bCs/>
      <w:sz w:val="24"/>
      <w:szCs w:val="32"/>
      <w:lang w:eastAsia="es-CO"/>
    </w:rPr>
  </w:style>
  <w:style w:type="paragraph" w:styleId="Heading2">
    <w:name w:val="heading 2"/>
    <w:basedOn w:val="Normal"/>
    <w:next w:val="Normal"/>
    <w:link w:val="Heading2Char"/>
    <w:autoRedefine/>
    <w:uiPriority w:val="9"/>
    <w:unhideWhenUsed/>
    <w:qFormat/>
    <w:rsid w:val="004742E6"/>
    <w:pPr>
      <w:keepNext/>
      <w:keepLines/>
      <w:numPr>
        <w:ilvl w:val="1"/>
        <w:numId w:val="1"/>
      </w:numPr>
      <w:spacing w:before="200" w:after="0" w:line="240" w:lineRule="auto"/>
      <w:ind w:left="576"/>
      <w:outlineLvl w:val="1"/>
    </w:pPr>
    <w:rPr>
      <w:rFonts w:ascii="Times New Roman" w:eastAsiaTheme="majorEastAsia" w:hAnsi="Times New Roman" w:cstheme="majorBidi"/>
      <w:b/>
      <w:bCs/>
      <w:sz w:val="24"/>
      <w:szCs w:val="26"/>
      <w:lang w:eastAsia="es-CO"/>
    </w:rPr>
  </w:style>
  <w:style w:type="paragraph" w:styleId="Heading3">
    <w:name w:val="heading 3"/>
    <w:basedOn w:val="Normal"/>
    <w:next w:val="Normal"/>
    <w:link w:val="Heading3Char"/>
    <w:uiPriority w:val="9"/>
    <w:unhideWhenUsed/>
    <w:qFormat/>
    <w:rsid w:val="004742E6"/>
    <w:pPr>
      <w:keepNext/>
      <w:keepLines/>
      <w:numPr>
        <w:ilvl w:val="2"/>
        <w:numId w:val="1"/>
      </w:numPr>
      <w:spacing w:before="200" w:after="0" w:line="240" w:lineRule="auto"/>
      <w:outlineLvl w:val="2"/>
    </w:pPr>
    <w:rPr>
      <w:rFonts w:ascii="Times New Roman" w:eastAsiaTheme="majorEastAsia" w:hAnsi="Times New Roman" w:cstheme="majorBidi"/>
      <w:bCs/>
      <w:color w:val="000000" w:themeColor="text1"/>
      <w:sz w:val="24"/>
      <w:szCs w:val="20"/>
      <w:lang w:eastAsia="es-CO"/>
    </w:rPr>
  </w:style>
  <w:style w:type="paragraph" w:styleId="Heading4">
    <w:name w:val="heading 4"/>
    <w:basedOn w:val="Normal"/>
    <w:next w:val="Normal"/>
    <w:link w:val="Heading4Char"/>
    <w:uiPriority w:val="9"/>
    <w:unhideWhenUsed/>
    <w:qFormat/>
    <w:rsid w:val="004742E6"/>
    <w:pPr>
      <w:keepNext/>
      <w:keepLines/>
      <w:numPr>
        <w:ilvl w:val="3"/>
        <w:numId w:val="1"/>
      </w:numPr>
      <w:spacing w:before="200" w:after="0" w:line="240" w:lineRule="auto"/>
      <w:outlineLvl w:val="3"/>
    </w:pPr>
    <w:rPr>
      <w:rFonts w:ascii="Times New Roman" w:eastAsiaTheme="majorEastAsia" w:hAnsi="Times New Roman" w:cstheme="majorBidi"/>
      <w:bCs/>
      <w:i/>
      <w:iCs/>
      <w:sz w:val="24"/>
      <w:szCs w:val="20"/>
      <w:lang w:eastAsia="es-CO"/>
    </w:rPr>
  </w:style>
  <w:style w:type="paragraph" w:styleId="Heading5">
    <w:name w:val="heading 5"/>
    <w:basedOn w:val="Normal"/>
    <w:next w:val="Normal"/>
    <w:link w:val="Heading5Char"/>
    <w:uiPriority w:val="9"/>
    <w:semiHidden/>
    <w:unhideWhenUsed/>
    <w:qFormat/>
    <w:rsid w:val="004742E6"/>
    <w:pPr>
      <w:keepNext/>
      <w:keepLines/>
      <w:numPr>
        <w:ilvl w:val="4"/>
        <w:numId w:val="1"/>
      </w:numPr>
      <w:spacing w:before="200" w:after="0" w:line="240" w:lineRule="auto"/>
      <w:jc w:val="both"/>
      <w:outlineLvl w:val="4"/>
    </w:pPr>
    <w:rPr>
      <w:rFonts w:asciiTheme="majorHAnsi" w:eastAsiaTheme="majorEastAsia" w:hAnsiTheme="majorHAnsi" w:cstheme="majorBidi"/>
      <w:color w:val="1F3763" w:themeColor="accent1" w:themeShade="7F"/>
      <w:sz w:val="24"/>
      <w:szCs w:val="20"/>
      <w:lang w:eastAsia="es-CO"/>
    </w:rPr>
  </w:style>
  <w:style w:type="paragraph" w:styleId="Heading6">
    <w:name w:val="heading 6"/>
    <w:basedOn w:val="Normal"/>
    <w:next w:val="Normal"/>
    <w:link w:val="Heading6Char"/>
    <w:uiPriority w:val="9"/>
    <w:semiHidden/>
    <w:unhideWhenUsed/>
    <w:qFormat/>
    <w:rsid w:val="004742E6"/>
    <w:pPr>
      <w:keepNext/>
      <w:keepLines/>
      <w:numPr>
        <w:ilvl w:val="5"/>
        <w:numId w:val="1"/>
      </w:numPr>
      <w:spacing w:before="200" w:after="0" w:line="240" w:lineRule="auto"/>
      <w:jc w:val="both"/>
      <w:outlineLvl w:val="5"/>
    </w:pPr>
    <w:rPr>
      <w:rFonts w:asciiTheme="majorHAnsi" w:eastAsiaTheme="majorEastAsia" w:hAnsiTheme="majorHAnsi" w:cstheme="majorBidi"/>
      <w:i/>
      <w:iCs/>
      <w:color w:val="1F3763" w:themeColor="accent1" w:themeShade="7F"/>
      <w:sz w:val="24"/>
      <w:szCs w:val="20"/>
      <w:lang w:eastAsia="es-CO"/>
    </w:rPr>
  </w:style>
  <w:style w:type="paragraph" w:styleId="Heading7">
    <w:name w:val="heading 7"/>
    <w:basedOn w:val="Normal"/>
    <w:next w:val="Normal"/>
    <w:link w:val="Heading7Char"/>
    <w:uiPriority w:val="9"/>
    <w:semiHidden/>
    <w:unhideWhenUsed/>
    <w:qFormat/>
    <w:rsid w:val="004742E6"/>
    <w:pPr>
      <w:keepNext/>
      <w:keepLines/>
      <w:numPr>
        <w:ilvl w:val="6"/>
        <w:numId w:val="1"/>
      </w:numPr>
      <w:spacing w:before="200" w:after="0" w:line="240" w:lineRule="auto"/>
      <w:jc w:val="both"/>
      <w:outlineLvl w:val="6"/>
    </w:pPr>
    <w:rPr>
      <w:rFonts w:asciiTheme="majorHAnsi" w:eastAsiaTheme="majorEastAsia" w:hAnsiTheme="majorHAnsi" w:cstheme="majorBidi"/>
      <w:i/>
      <w:iCs/>
      <w:color w:val="404040" w:themeColor="text1" w:themeTint="BF"/>
      <w:sz w:val="24"/>
      <w:szCs w:val="20"/>
      <w:lang w:eastAsia="es-CO"/>
    </w:rPr>
  </w:style>
  <w:style w:type="paragraph" w:styleId="Heading8">
    <w:name w:val="heading 8"/>
    <w:basedOn w:val="Normal"/>
    <w:next w:val="Normal"/>
    <w:link w:val="Heading8Char"/>
    <w:uiPriority w:val="9"/>
    <w:semiHidden/>
    <w:unhideWhenUsed/>
    <w:qFormat/>
    <w:rsid w:val="004742E6"/>
    <w:pPr>
      <w:keepNext/>
      <w:keepLines/>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es-CO"/>
    </w:rPr>
  </w:style>
  <w:style w:type="paragraph" w:styleId="Heading9">
    <w:name w:val="heading 9"/>
    <w:basedOn w:val="Normal"/>
    <w:next w:val="Normal"/>
    <w:link w:val="Heading9Char"/>
    <w:uiPriority w:val="9"/>
    <w:semiHidden/>
    <w:unhideWhenUsed/>
    <w:qFormat/>
    <w:rsid w:val="004742E6"/>
    <w:pPr>
      <w:keepNext/>
      <w:keepLines/>
      <w:numPr>
        <w:ilvl w:val="8"/>
        <w:numId w:val="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2E6"/>
    <w:rPr>
      <w:rFonts w:ascii="Times New Roman" w:eastAsiaTheme="majorEastAsia" w:hAnsi="Times New Roman" w:cstheme="majorBidi"/>
      <w:b/>
      <w:bCs/>
      <w:sz w:val="24"/>
      <w:szCs w:val="32"/>
      <w:lang w:eastAsia="es-CO"/>
    </w:rPr>
  </w:style>
  <w:style w:type="character" w:customStyle="1" w:styleId="Heading2Char">
    <w:name w:val="Heading 2 Char"/>
    <w:basedOn w:val="DefaultParagraphFont"/>
    <w:link w:val="Heading2"/>
    <w:uiPriority w:val="9"/>
    <w:rsid w:val="004742E6"/>
    <w:rPr>
      <w:rFonts w:ascii="Times New Roman" w:eastAsiaTheme="majorEastAsia" w:hAnsi="Times New Roman" w:cstheme="majorBidi"/>
      <w:b/>
      <w:bCs/>
      <w:sz w:val="24"/>
      <w:szCs w:val="26"/>
      <w:lang w:eastAsia="es-CO"/>
    </w:rPr>
  </w:style>
  <w:style w:type="character" w:customStyle="1" w:styleId="Heading3Char">
    <w:name w:val="Heading 3 Char"/>
    <w:basedOn w:val="DefaultParagraphFont"/>
    <w:link w:val="Heading3"/>
    <w:uiPriority w:val="9"/>
    <w:rsid w:val="004742E6"/>
    <w:rPr>
      <w:rFonts w:ascii="Times New Roman" w:eastAsiaTheme="majorEastAsia" w:hAnsi="Times New Roman" w:cstheme="majorBidi"/>
      <w:bCs/>
      <w:color w:val="000000" w:themeColor="text1"/>
      <w:sz w:val="24"/>
      <w:szCs w:val="20"/>
      <w:lang w:eastAsia="es-CO"/>
    </w:rPr>
  </w:style>
  <w:style w:type="character" w:customStyle="1" w:styleId="Heading4Char">
    <w:name w:val="Heading 4 Char"/>
    <w:basedOn w:val="DefaultParagraphFont"/>
    <w:link w:val="Heading4"/>
    <w:uiPriority w:val="9"/>
    <w:rsid w:val="004742E6"/>
    <w:rPr>
      <w:rFonts w:ascii="Times New Roman" w:eastAsiaTheme="majorEastAsia" w:hAnsi="Times New Roman" w:cstheme="majorBidi"/>
      <w:bCs/>
      <w:i/>
      <w:iCs/>
      <w:sz w:val="24"/>
      <w:szCs w:val="20"/>
      <w:lang w:eastAsia="es-CO"/>
    </w:rPr>
  </w:style>
  <w:style w:type="character" w:customStyle="1" w:styleId="Heading5Char">
    <w:name w:val="Heading 5 Char"/>
    <w:basedOn w:val="DefaultParagraphFont"/>
    <w:link w:val="Heading5"/>
    <w:uiPriority w:val="9"/>
    <w:semiHidden/>
    <w:rsid w:val="004742E6"/>
    <w:rPr>
      <w:rFonts w:asciiTheme="majorHAnsi" w:eastAsiaTheme="majorEastAsia" w:hAnsiTheme="majorHAnsi" w:cstheme="majorBidi"/>
      <w:color w:val="1F3763" w:themeColor="accent1" w:themeShade="7F"/>
      <w:sz w:val="24"/>
      <w:szCs w:val="20"/>
      <w:lang w:eastAsia="es-CO"/>
    </w:rPr>
  </w:style>
  <w:style w:type="character" w:customStyle="1" w:styleId="Heading6Char">
    <w:name w:val="Heading 6 Char"/>
    <w:basedOn w:val="DefaultParagraphFont"/>
    <w:link w:val="Heading6"/>
    <w:uiPriority w:val="9"/>
    <w:semiHidden/>
    <w:rsid w:val="004742E6"/>
    <w:rPr>
      <w:rFonts w:asciiTheme="majorHAnsi" w:eastAsiaTheme="majorEastAsia" w:hAnsiTheme="majorHAnsi" w:cstheme="majorBidi"/>
      <w:i/>
      <w:iCs/>
      <w:color w:val="1F3763" w:themeColor="accent1" w:themeShade="7F"/>
      <w:sz w:val="24"/>
      <w:szCs w:val="20"/>
      <w:lang w:eastAsia="es-CO"/>
    </w:rPr>
  </w:style>
  <w:style w:type="character" w:customStyle="1" w:styleId="Heading7Char">
    <w:name w:val="Heading 7 Char"/>
    <w:basedOn w:val="DefaultParagraphFont"/>
    <w:link w:val="Heading7"/>
    <w:uiPriority w:val="9"/>
    <w:semiHidden/>
    <w:rsid w:val="004742E6"/>
    <w:rPr>
      <w:rFonts w:asciiTheme="majorHAnsi" w:eastAsiaTheme="majorEastAsia" w:hAnsiTheme="majorHAnsi" w:cstheme="majorBidi"/>
      <w:i/>
      <w:iCs/>
      <w:color w:val="404040" w:themeColor="text1" w:themeTint="BF"/>
      <w:sz w:val="24"/>
      <w:szCs w:val="20"/>
      <w:lang w:eastAsia="es-CO"/>
    </w:rPr>
  </w:style>
  <w:style w:type="character" w:customStyle="1" w:styleId="Heading8Char">
    <w:name w:val="Heading 8 Char"/>
    <w:basedOn w:val="DefaultParagraphFont"/>
    <w:link w:val="Heading8"/>
    <w:uiPriority w:val="9"/>
    <w:semiHidden/>
    <w:rsid w:val="004742E6"/>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4742E6"/>
    <w:rPr>
      <w:rFonts w:asciiTheme="majorHAnsi" w:eastAsiaTheme="majorEastAsia" w:hAnsiTheme="majorHAnsi" w:cstheme="majorBidi"/>
      <w:i/>
      <w:iCs/>
      <w:color w:val="404040" w:themeColor="text1" w:themeTint="BF"/>
      <w:sz w:val="20"/>
      <w:szCs w:val="20"/>
      <w:lang w:eastAsia="es-CO"/>
    </w:rPr>
  </w:style>
  <w:style w:type="paragraph" w:styleId="ListParagraph">
    <w:name w:val="List Paragraph"/>
    <w:basedOn w:val="Normal"/>
    <w:uiPriority w:val="34"/>
    <w:qFormat/>
    <w:rsid w:val="004742E6"/>
    <w:pPr>
      <w:spacing w:after="0" w:line="240" w:lineRule="auto"/>
      <w:ind w:left="720"/>
      <w:contextualSpacing/>
      <w:jc w:val="both"/>
    </w:pPr>
    <w:rPr>
      <w:rFonts w:ascii="Times New Roman" w:eastAsia="Times New Roman" w:hAnsi="Times New Roman" w:cs="Times New Roman"/>
      <w:sz w:val="24"/>
      <w:szCs w:val="20"/>
      <w:lang w:eastAsia="es-CO"/>
    </w:rPr>
  </w:style>
  <w:style w:type="paragraph" w:styleId="Caption">
    <w:name w:val="caption"/>
    <w:basedOn w:val="Normal"/>
    <w:next w:val="Normal"/>
    <w:uiPriority w:val="35"/>
    <w:unhideWhenUsed/>
    <w:qFormat/>
    <w:rsid w:val="004742E6"/>
    <w:pPr>
      <w:spacing w:after="200" w:line="240" w:lineRule="auto"/>
      <w:jc w:val="both"/>
    </w:pPr>
    <w:rPr>
      <w:rFonts w:ascii="Times New Roman" w:eastAsia="Times New Roman" w:hAnsi="Times New Roman" w:cs="Times New Roman"/>
      <w:bCs/>
      <w:sz w:val="16"/>
      <w:szCs w:val="18"/>
      <w:lang w:eastAsia="es-CO"/>
    </w:rPr>
  </w:style>
  <w:style w:type="table" w:customStyle="1" w:styleId="GridTable1Light">
    <w:name w:val="Grid Table 1 Light"/>
    <w:basedOn w:val="TableNormal"/>
    <w:uiPriority w:val="46"/>
    <w:rsid w:val="004742E6"/>
    <w:pPr>
      <w:spacing w:after="0" w:line="240" w:lineRule="auto"/>
    </w:pPr>
    <w:rPr>
      <w:rFonts w:eastAsiaTheme="minorEastAsia"/>
      <w:sz w:val="24"/>
      <w:szCs w:val="24"/>
      <w:lang w:val="es-ES_tradnl" w:eastAsia="es-E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C55A01"/>
    <w:pPr>
      <w:spacing w:after="0" w:line="240" w:lineRule="auto"/>
    </w:pPr>
  </w:style>
  <w:style w:type="paragraph" w:styleId="BalloonText">
    <w:name w:val="Balloon Text"/>
    <w:basedOn w:val="Normal"/>
    <w:link w:val="BalloonTextChar"/>
    <w:uiPriority w:val="99"/>
    <w:semiHidden/>
    <w:unhideWhenUsed/>
    <w:rsid w:val="000E13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13A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4742E6"/>
    <w:pPr>
      <w:keepNext/>
      <w:keepLines/>
      <w:numPr>
        <w:numId w:val="1"/>
      </w:numPr>
      <w:spacing w:before="480" w:after="0" w:line="240" w:lineRule="auto"/>
      <w:outlineLvl w:val="0"/>
    </w:pPr>
    <w:rPr>
      <w:rFonts w:ascii="Times New Roman" w:eastAsiaTheme="majorEastAsia" w:hAnsi="Times New Roman" w:cstheme="majorBidi"/>
      <w:b/>
      <w:bCs/>
      <w:sz w:val="24"/>
      <w:szCs w:val="32"/>
      <w:lang w:eastAsia="es-CO"/>
    </w:rPr>
  </w:style>
  <w:style w:type="paragraph" w:styleId="Heading2">
    <w:name w:val="heading 2"/>
    <w:basedOn w:val="Normal"/>
    <w:next w:val="Normal"/>
    <w:link w:val="Heading2Char"/>
    <w:autoRedefine/>
    <w:uiPriority w:val="9"/>
    <w:unhideWhenUsed/>
    <w:qFormat/>
    <w:rsid w:val="004742E6"/>
    <w:pPr>
      <w:keepNext/>
      <w:keepLines/>
      <w:numPr>
        <w:ilvl w:val="1"/>
        <w:numId w:val="1"/>
      </w:numPr>
      <w:spacing w:before="200" w:after="0" w:line="240" w:lineRule="auto"/>
      <w:ind w:left="576"/>
      <w:outlineLvl w:val="1"/>
    </w:pPr>
    <w:rPr>
      <w:rFonts w:ascii="Times New Roman" w:eastAsiaTheme="majorEastAsia" w:hAnsi="Times New Roman" w:cstheme="majorBidi"/>
      <w:b/>
      <w:bCs/>
      <w:sz w:val="24"/>
      <w:szCs w:val="26"/>
      <w:lang w:eastAsia="es-CO"/>
    </w:rPr>
  </w:style>
  <w:style w:type="paragraph" w:styleId="Heading3">
    <w:name w:val="heading 3"/>
    <w:basedOn w:val="Normal"/>
    <w:next w:val="Normal"/>
    <w:link w:val="Heading3Char"/>
    <w:uiPriority w:val="9"/>
    <w:unhideWhenUsed/>
    <w:qFormat/>
    <w:rsid w:val="004742E6"/>
    <w:pPr>
      <w:keepNext/>
      <w:keepLines/>
      <w:numPr>
        <w:ilvl w:val="2"/>
        <w:numId w:val="1"/>
      </w:numPr>
      <w:spacing w:before="200" w:after="0" w:line="240" w:lineRule="auto"/>
      <w:outlineLvl w:val="2"/>
    </w:pPr>
    <w:rPr>
      <w:rFonts w:ascii="Times New Roman" w:eastAsiaTheme="majorEastAsia" w:hAnsi="Times New Roman" w:cstheme="majorBidi"/>
      <w:bCs/>
      <w:color w:val="000000" w:themeColor="text1"/>
      <w:sz w:val="24"/>
      <w:szCs w:val="20"/>
      <w:lang w:eastAsia="es-CO"/>
    </w:rPr>
  </w:style>
  <w:style w:type="paragraph" w:styleId="Heading4">
    <w:name w:val="heading 4"/>
    <w:basedOn w:val="Normal"/>
    <w:next w:val="Normal"/>
    <w:link w:val="Heading4Char"/>
    <w:uiPriority w:val="9"/>
    <w:unhideWhenUsed/>
    <w:qFormat/>
    <w:rsid w:val="004742E6"/>
    <w:pPr>
      <w:keepNext/>
      <w:keepLines/>
      <w:numPr>
        <w:ilvl w:val="3"/>
        <w:numId w:val="1"/>
      </w:numPr>
      <w:spacing w:before="200" w:after="0" w:line="240" w:lineRule="auto"/>
      <w:outlineLvl w:val="3"/>
    </w:pPr>
    <w:rPr>
      <w:rFonts w:ascii="Times New Roman" w:eastAsiaTheme="majorEastAsia" w:hAnsi="Times New Roman" w:cstheme="majorBidi"/>
      <w:bCs/>
      <w:i/>
      <w:iCs/>
      <w:sz w:val="24"/>
      <w:szCs w:val="20"/>
      <w:lang w:eastAsia="es-CO"/>
    </w:rPr>
  </w:style>
  <w:style w:type="paragraph" w:styleId="Heading5">
    <w:name w:val="heading 5"/>
    <w:basedOn w:val="Normal"/>
    <w:next w:val="Normal"/>
    <w:link w:val="Heading5Char"/>
    <w:uiPriority w:val="9"/>
    <w:semiHidden/>
    <w:unhideWhenUsed/>
    <w:qFormat/>
    <w:rsid w:val="004742E6"/>
    <w:pPr>
      <w:keepNext/>
      <w:keepLines/>
      <w:numPr>
        <w:ilvl w:val="4"/>
        <w:numId w:val="1"/>
      </w:numPr>
      <w:spacing w:before="200" w:after="0" w:line="240" w:lineRule="auto"/>
      <w:jc w:val="both"/>
      <w:outlineLvl w:val="4"/>
    </w:pPr>
    <w:rPr>
      <w:rFonts w:asciiTheme="majorHAnsi" w:eastAsiaTheme="majorEastAsia" w:hAnsiTheme="majorHAnsi" w:cstheme="majorBidi"/>
      <w:color w:val="1F3763" w:themeColor="accent1" w:themeShade="7F"/>
      <w:sz w:val="24"/>
      <w:szCs w:val="20"/>
      <w:lang w:eastAsia="es-CO"/>
    </w:rPr>
  </w:style>
  <w:style w:type="paragraph" w:styleId="Heading6">
    <w:name w:val="heading 6"/>
    <w:basedOn w:val="Normal"/>
    <w:next w:val="Normal"/>
    <w:link w:val="Heading6Char"/>
    <w:uiPriority w:val="9"/>
    <w:semiHidden/>
    <w:unhideWhenUsed/>
    <w:qFormat/>
    <w:rsid w:val="004742E6"/>
    <w:pPr>
      <w:keepNext/>
      <w:keepLines/>
      <w:numPr>
        <w:ilvl w:val="5"/>
        <w:numId w:val="1"/>
      </w:numPr>
      <w:spacing w:before="200" w:after="0" w:line="240" w:lineRule="auto"/>
      <w:jc w:val="both"/>
      <w:outlineLvl w:val="5"/>
    </w:pPr>
    <w:rPr>
      <w:rFonts w:asciiTheme="majorHAnsi" w:eastAsiaTheme="majorEastAsia" w:hAnsiTheme="majorHAnsi" w:cstheme="majorBidi"/>
      <w:i/>
      <w:iCs/>
      <w:color w:val="1F3763" w:themeColor="accent1" w:themeShade="7F"/>
      <w:sz w:val="24"/>
      <w:szCs w:val="20"/>
      <w:lang w:eastAsia="es-CO"/>
    </w:rPr>
  </w:style>
  <w:style w:type="paragraph" w:styleId="Heading7">
    <w:name w:val="heading 7"/>
    <w:basedOn w:val="Normal"/>
    <w:next w:val="Normal"/>
    <w:link w:val="Heading7Char"/>
    <w:uiPriority w:val="9"/>
    <w:semiHidden/>
    <w:unhideWhenUsed/>
    <w:qFormat/>
    <w:rsid w:val="004742E6"/>
    <w:pPr>
      <w:keepNext/>
      <w:keepLines/>
      <w:numPr>
        <w:ilvl w:val="6"/>
        <w:numId w:val="1"/>
      </w:numPr>
      <w:spacing w:before="200" w:after="0" w:line="240" w:lineRule="auto"/>
      <w:jc w:val="both"/>
      <w:outlineLvl w:val="6"/>
    </w:pPr>
    <w:rPr>
      <w:rFonts w:asciiTheme="majorHAnsi" w:eastAsiaTheme="majorEastAsia" w:hAnsiTheme="majorHAnsi" w:cstheme="majorBidi"/>
      <w:i/>
      <w:iCs/>
      <w:color w:val="404040" w:themeColor="text1" w:themeTint="BF"/>
      <w:sz w:val="24"/>
      <w:szCs w:val="20"/>
      <w:lang w:eastAsia="es-CO"/>
    </w:rPr>
  </w:style>
  <w:style w:type="paragraph" w:styleId="Heading8">
    <w:name w:val="heading 8"/>
    <w:basedOn w:val="Normal"/>
    <w:next w:val="Normal"/>
    <w:link w:val="Heading8Char"/>
    <w:uiPriority w:val="9"/>
    <w:semiHidden/>
    <w:unhideWhenUsed/>
    <w:qFormat/>
    <w:rsid w:val="004742E6"/>
    <w:pPr>
      <w:keepNext/>
      <w:keepLines/>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es-CO"/>
    </w:rPr>
  </w:style>
  <w:style w:type="paragraph" w:styleId="Heading9">
    <w:name w:val="heading 9"/>
    <w:basedOn w:val="Normal"/>
    <w:next w:val="Normal"/>
    <w:link w:val="Heading9Char"/>
    <w:uiPriority w:val="9"/>
    <w:semiHidden/>
    <w:unhideWhenUsed/>
    <w:qFormat/>
    <w:rsid w:val="004742E6"/>
    <w:pPr>
      <w:keepNext/>
      <w:keepLines/>
      <w:numPr>
        <w:ilvl w:val="8"/>
        <w:numId w:val="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2E6"/>
    <w:rPr>
      <w:rFonts w:ascii="Times New Roman" w:eastAsiaTheme="majorEastAsia" w:hAnsi="Times New Roman" w:cstheme="majorBidi"/>
      <w:b/>
      <w:bCs/>
      <w:sz w:val="24"/>
      <w:szCs w:val="32"/>
      <w:lang w:eastAsia="es-CO"/>
    </w:rPr>
  </w:style>
  <w:style w:type="character" w:customStyle="1" w:styleId="Heading2Char">
    <w:name w:val="Heading 2 Char"/>
    <w:basedOn w:val="DefaultParagraphFont"/>
    <w:link w:val="Heading2"/>
    <w:uiPriority w:val="9"/>
    <w:rsid w:val="004742E6"/>
    <w:rPr>
      <w:rFonts w:ascii="Times New Roman" w:eastAsiaTheme="majorEastAsia" w:hAnsi="Times New Roman" w:cstheme="majorBidi"/>
      <w:b/>
      <w:bCs/>
      <w:sz w:val="24"/>
      <w:szCs w:val="26"/>
      <w:lang w:eastAsia="es-CO"/>
    </w:rPr>
  </w:style>
  <w:style w:type="character" w:customStyle="1" w:styleId="Heading3Char">
    <w:name w:val="Heading 3 Char"/>
    <w:basedOn w:val="DefaultParagraphFont"/>
    <w:link w:val="Heading3"/>
    <w:uiPriority w:val="9"/>
    <w:rsid w:val="004742E6"/>
    <w:rPr>
      <w:rFonts w:ascii="Times New Roman" w:eastAsiaTheme="majorEastAsia" w:hAnsi="Times New Roman" w:cstheme="majorBidi"/>
      <w:bCs/>
      <w:color w:val="000000" w:themeColor="text1"/>
      <w:sz w:val="24"/>
      <w:szCs w:val="20"/>
      <w:lang w:eastAsia="es-CO"/>
    </w:rPr>
  </w:style>
  <w:style w:type="character" w:customStyle="1" w:styleId="Heading4Char">
    <w:name w:val="Heading 4 Char"/>
    <w:basedOn w:val="DefaultParagraphFont"/>
    <w:link w:val="Heading4"/>
    <w:uiPriority w:val="9"/>
    <w:rsid w:val="004742E6"/>
    <w:rPr>
      <w:rFonts w:ascii="Times New Roman" w:eastAsiaTheme="majorEastAsia" w:hAnsi="Times New Roman" w:cstheme="majorBidi"/>
      <w:bCs/>
      <w:i/>
      <w:iCs/>
      <w:sz w:val="24"/>
      <w:szCs w:val="20"/>
      <w:lang w:eastAsia="es-CO"/>
    </w:rPr>
  </w:style>
  <w:style w:type="character" w:customStyle="1" w:styleId="Heading5Char">
    <w:name w:val="Heading 5 Char"/>
    <w:basedOn w:val="DefaultParagraphFont"/>
    <w:link w:val="Heading5"/>
    <w:uiPriority w:val="9"/>
    <w:semiHidden/>
    <w:rsid w:val="004742E6"/>
    <w:rPr>
      <w:rFonts w:asciiTheme="majorHAnsi" w:eastAsiaTheme="majorEastAsia" w:hAnsiTheme="majorHAnsi" w:cstheme="majorBidi"/>
      <w:color w:val="1F3763" w:themeColor="accent1" w:themeShade="7F"/>
      <w:sz w:val="24"/>
      <w:szCs w:val="20"/>
      <w:lang w:eastAsia="es-CO"/>
    </w:rPr>
  </w:style>
  <w:style w:type="character" w:customStyle="1" w:styleId="Heading6Char">
    <w:name w:val="Heading 6 Char"/>
    <w:basedOn w:val="DefaultParagraphFont"/>
    <w:link w:val="Heading6"/>
    <w:uiPriority w:val="9"/>
    <w:semiHidden/>
    <w:rsid w:val="004742E6"/>
    <w:rPr>
      <w:rFonts w:asciiTheme="majorHAnsi" w:eastAsiaTheme="majorEastAsia" w:hAnsiTheme="majorHAnsi" w:cstheme="majorBidi"/>
      <w:i/>
      <w:iCs/>
      <w:color w:val="1F3763" w:themeColor="accent1" w:themeShade="7F"/>
      <w:sz w:val="24"/>
      <w:szCs w:val="20"/>
      <w:lang w:eastAsia="es-CO"/>
    </w:rPr>
  </w:style>
  <w:style w:type="character" w:customStyle="1" w:styleId="Heading7Char">
    <w:name w:val="Heading 7 Char"/>
    <w:basedOn w:val="DefaultParagraphFont"/>
    <w:link w:val="Heading7"/>
    <w:uiPriority w:val="9"/>
    <w:semiHidden/>
    <w:rsid w:val="004742E6"/>
    <w:rPr>
      <w:rFonts w:asciiTheme="majorHAnsi" w:eastAsiaTheme="majorEastAsia" w:hAnsiTheme="majorHAnsi" w:cstheme="majorBidi"/>
      <w:i/>
      <w:iCs/>
      <w:color w:val="404040" w:themeColor="text1" w:themeTint="BF"/>
      <w:sz w:val="24"/>
      <w:szCs w:val="20"/>
      <w:lang w:eastAsia="es-CO"/>
    </w:rPr>
  </w:style>
  <w:style w:type="character" w:customStyle="1" w:styleId="Heading8Char">
    <w:name w:val="Heading 8 Char"/>
    <w:basedOn w:val="DefaultParagraphFont"/>
    <w:link w:val="Heading8"/>
    <w:uiPriority w:val="9"/>
    <w:semiHidden/>
    <w:rsid w:val="004742E6"/>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4742E6"/>
    <w:rPr>
      <w:rFonts w:asciiTheme="majorHAnsi" w:eastAsiaTheme="majorEastAsia" w:hAnsiTheme="majorHAnsi" w:cstheme="majorBidi"/>
      <w:i/>
      <w:iCs/>
      <w:color w:val="404040" w:themeColor="text1" w:themeTint="BF"/>
      <w:sz w:val="20"/>
      <w:szCs w:val="20"/>
      <w:lang w:eastAsia="es-CO"/>
    </w:rPr>
  </w:style>
  <w:style w:type="paragraph" w:styleId="ListParagraph">
    <w:name w:val="List Paragraph"/>
    <w:basedOn w:val="Normal"/>
    <w:uiPriority w:val="34"/>
    <w:qFormat/>
    <w:rsid w:val="004742E6"/>
    <w:pPr>
      <w:spacing w:after="0" w:line="240" w:lineRule="auto"/>
      <w:ind w:left="720"/>
      <w:contextualSpacing/>
      <w:jc w:val="both"/>
    </w:pPr>
    <w:rPr>
      <w:rFonts w:ascii="Times New Roman" w:eastAsia="Times New Roman" w:hAnsi="Times New Roman" w:cs="Times New Roman"/>
      <w:sz w:val="24"/>
      <w:szCs w:val="20"/>
      <w:lang w:eastAsia="es-CO"/>
    </w:rPr>
  </w:style>
  <w:style w:type="paragraph" w:styleId="Caption">
    <w:name w:val="caption"/>
    <w:basedOn w:val="Normal"/>
    <w:next w:val="Normal"/>
    <w:uiPriority w:val="35"/>
    <w:unhideWhenUsed/>
    <w:qFormat/>
    <w:rsid w:val="004742E6"/>
    <w:pPr>
      <w:spacing w:after="200" w:line="240" w:lineRule="auto"/>
      <w:jc w:val="both"/>
    </w:pPr>
    <w:rPr>
      <w:rFonts w:ascii="Times New Roman" w:eastAsia="Times New Roman" w:hAnsi="Times New Roman" w:cs="Times New Roman"/>
      <w:bCs/>
      <w:sz w:val="16"/>
      <w:szCs w:val="18"/>
      <w:lang w:eastAsia="es-CO"/>
    </w:rPr>
  </w:style>
  <w:style w:type="table" w:customStyle="1" w:styleId="GridTable1Light">
    <w:name w:val="Grid Table 1 Light"/>
    <w:basedOn w:val="TableNormal"/>
    <w:uiPriority w:val="46"/>
    <w:rsid w:val="004742E6"/>
    <w:pPr>
      <w:spacing w:after="0" w:line="240" w:lineRule="auto"/>
    </w:pPr>
    <w:rPr>
      <w:rFonts w:eastAsiaTheme="minorEastAsia"/>
      <w:sz w:val="24"/>
      <w:szCs w:val="24"/>
      <w:lang w:val="es-ES_tradnl" w:eastAsia="es-E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C55A01"/>
    <w:pPr>
      <w:spacing w:after="0" w:line="240" w:lineRule="auto"/>
    </w:pPr>
  </w:style>
  <w:style w:type="paragraph" w:styleId="BalloonText">
    <w:name w:val="Balloon Text"/>
    <w:basedOn w:val="Normal"/>
    <w:link w:val="BalloonTextChar"/>
    <w:uiPriority w:val="99"/>
    <w:semiHidden/>
    <w:unhideWhenUsed/>
    <w:rsid w:val="000E13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13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Act07</b:Tag>
    <b:SourceType>DocumentFromInternetSite</b:SourceType>
    <b:Guid>{B938A570-A09F-42EC-91D5-011C5B6F1B31}</b:Guid>
    <b:Author>
      <b:Author>
        <b:Corporate>Actualícese</b:Corporate>
      </b:Author>
    </b:Author>
    <b:Title>A nivel Municipal</b:Title>
    <b:InternetSiteTitle>Actualícese</b:InternetSiteTitle>
    <b:Year>2007</b:Year>
    <b:Month>Febrero</b:Month>
    <b:Day>22</b:Day>
    <b:URL>http://actualicese.com/actualidad/informacion-mas-consultada/impuestos-territoriales/a-nivel-municipal/</b:URL>
    <b:RefOrder>16</b:RefOrder>
  </b:Source>
</b:Sources>
</file>

<file path=customXml/itemProps1.xml><?xml version="1.0" encoding="utf-8"?>
<ds:datastoreItem xmlns:ds="http://schemas.openxmlformats.org/officeDocument/2006/customXml" ds:itemID="{C07486B6-1169-D247-A11C-97C2BD16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1132</Words>
  <Characters>6453</Characters>
  <Application>Microsoft Macintosh Word</Application>
  <DocSecurity>0</DocSecurity>
  <Lines>53</Lines>
  <Paragraphs>15</Paragraphs>
  <ScaleCrop>false</ScaleCrop>
  <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Blanco</dc:creator>
  <cp:keywords/>
  <dc:description/>
  <cp:lastModifiedBy>Silvia Blanco</cp:lastModifiedBy>
  <cp:revision>5</cp:revision>
  <dcterms:created xsi:type="dcterms:W3CDTF">2018-06-27T03:49:00Z</dcterms:created>
  <dcterms:modified xsi:type="dcterms:W3CDTF">2018-07-12T01:59:00Z</dcterms:modified>
</cp:coreProperties>
</file>