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D2285" w14:textId="77777777" w:rsidR="00C40874" w:rsidRPr="00D86C7A" w:rsidRDefault="00D86C7A" w:rsidP="00D86C7A">
      <w:pPr>
        <w:jc w:val="center"/>
        <w:rPr>
          <w:rFonts w:ascii="Arial" w:hAnsi="Arial" w:cs="Arial"/>
          <w:b/>
          <w:sz w:val="22"/>
        </w:rPr>
      </w:pPr>
      <w:proofErr w:type="spellStart"/>
      <w:r w:rsidRPr="00D86C7A">
        <w:rPr>
          <w:rFonts w:ascii="Arial" w:hAnsi="Arial" w:cs="Arial"/>
          <w:b/>
          <w:sz w:val="22"/>
        </w:rPr>
        <w:t>Impuesto</w:t>
      </w:r>
      <w:proofErr w:type="spellEnd"/>
      <w:r w:rsidRPr="00D86C7A">
        <w:rPr>
          <w:rFonts w:ascii="Arial" w:hAnsi="Arial" w:cs="Arial"/>
          <w:b/>
          <w:sz w:val="22"/>
        </w:rPr>
        <w:t xml:space="preserve"> de </w:t>
      </w:r>
      <w:proofErr w:type="spellStart"/>
      <w:r w:rsidRPr="00D86C7A">
        <w:rPr>
          <w:rFonts w:ascii="Arial" w:hAnsi="Arial" w:cs="Arial"/>
          <w:b/>
          <w:sz w:val="22"/>
        </w:rPr>
        <w:t>renta</w:t>
      </w:r>
      <w:proofErr w:type="spellEnd"/>
      <w:r w:rsidRPr="00D86C7A">
        <w:rPr>
          <w:rFonts w:ascii="Arial" w:hAnsi="Arial" w:cs="Arial"/>
          <w:b/>
          <w:sz w:val="22"/>
        </w:rPr>
        <w:t xml:space="preserve"> y </w:t>
      </w:r>
      <w:proofErr w:type="spellStart"/>
      <w:r w:rsidRPr="00D86C7A">
        <w:rPr>
          <w:rFonts w:ascii="Arial" w:hAnsi="Arial" w:cs="Arial"/>
          <w:b/>
          <w:sz w:val="22"/>
        </w:rPr>
        <w:t>complementarios</w:t>
      </w:r>
      <w:proofErr w:type="spellEnd"/>
    </w:p>
    <w:p w14:paraId="4E32509C" w14:textId="77777777" w:rsidR="00D86C7A" w:rsidRPr="00D86C7A" w:rsidRDefault="00D86C7A">
      <w:pPr>
        <w:rPr>
          <w:rFonts w:ascii="Arial" w:hAnsi="Arial" w:cs="Arial"/>
          <w:sz w:val="22"/>
        </w:rPr>
      </w:pPr>
    </w:p>
    <w:p w14:paraId="7B4B5A18" w14:textId="77777777" w:rsidR="00D86C7A" w:rsidRPr="00D86C7A" w:rsidRDefault="00D86C7A">
      <w:pPr>
        <w:rPr>
          <w:rFonts w:ascii="Arial" w:hAnsi="Arial" w:cs="Arial"/>
          <w:sz w:val="22"/>
        </w:rPr>
      </w:pPr>
      <w:proofErr w:type="spellStart"/>
      <w:r w:rsidRPr="00D86C7A">
        <w:rPr>
          <w:rFonts w:ascii="Arial" w:hAnsi="Arial" w:cs="Arial"/>
          <w:sz w:val="22"/>
        </w:rPr>
        <w:t>Por</w:t>
      </w:r>
      <w:proofErr w:type="spellEnd"/>
      <w:r w:rsidRPr="00D86C7A">
        <w:rPr>
          <w:rFonts w:ascii="Arial" w:hAnsi="Arial" w:cs="Arial"/>
          <w:sz w:val="22"/>
        </w:rPr>
        <w:t xml:space="preserve"> favor </w:t>
      </w:r>
      <w:proofErr w:type="spellStart"/>
      <w:r w:rsidRPr="00D86C7A">
        <w:rPr>
          <w:rFonts w:ascii="Arial" w:hAnsi="Arial" w:cs="Arial"/>
          <w:sz w:val="22"/>
        </w:rPr>
        <w:t>diseñar</w:t>
      </w:r>
      <w:proofErr w:type="spellEnd"/>
      <w:r w:rsidRPr="00D86C7A">
        <w:rPr>
          <w:rFonts w:ascii="Arial" w:hAnsi="Arial" w:cs="Arial"/>
          <w:sz w:val="22"/>
        </w:rPr>
        <w:t xml:space="preserve"> </w:t>
      </w:r>
      <w:proofErr w:type="spellStart"/>
      <w:r w:rsidRPr="00D86C7A">
        <w:rPr>
          <w:rFonts w:ascii="Arial" w:hAnsi="Arial" w:cs="Arial"/>
          <w:sz w:val="22"/>
        </w:rPr>
        <w:t>interactividad</w:t>
      </w:r>
      <w:proofErr w:type="spellEnd"/>
      <w:r w:rsidRPr="00D86C7A">
        <w:rPr>
          <w:rFonts w:ascii="Arial" w:hAnsi="Arial" w:cs="Arial"/>
          <w:sz w:val="22"/>
        </w:rPr>
        <w:t xml:space="preserve"> de </w:t>
      </w:r>
      <w:proofErr w:type="spellStart"/>
      <w:r w:rsidRPr="00D86C7A">
        <w:rPr>
          <w:rFonts w:ascii="Arial" w:hAnsi="Arial" w:cs="Arial"/>
          <w:sz w:val="22"/>
        </w:rPr>
        <w:t>acuerdo</w:t>
      </w:r>
      <w:proofErr w:type="spellEnd"/>
      <w:r w:rsidRPr="00D86C7A">
        <w:rPr>
          <w:rFonts w:ascii="Arial" w:hAnsi="Arial" w:cs="Arial"/>
          <w:sz w:val="22"/>
        </w:rPr>
        <w:t xml:space="preserve"> con el </w:t>
      </w:r>
      <w:proofErr w:type="spellStart"/>
      <w:r w:rsidRPr="00D86C7A">
        <w:rPr>
          <w:rFonts w:ascii="Arial" w:hAnsi="Arial" w:cs="Arial"/>
          <w:sz w:val="22"/>
        </w:rPr>
        <w:t>siguiente</w:t>
      </w:r>
      <w:proofErr w:type="spellEnd"/>
      <w:r w:rsidRPr="00D86C7A">
        <w:rPr>
          <w:rFonts w:ascii="Arial" w:hAnsi="Arial" w:cs="Arial"/>
          <w:sz w:val="22"/>
        </w:rPr>
        <w:t xml:space="preserve"> </w:t>
      </w:r>
      <w:proofErr w:type="spellStart"/>
      <w:r w:rsidRPr="00D86C7A">
        <w:rPr>
          <w:rFonts w:ascii="Arial" w:hAnsi="Arial" w:cs="Arial"/>
          <w:sz w:val="22"/>
        </w:rPr>
        <w:t>esquema</w:t>
      </w:r>
      <w:proofErr w:type="spellEnd"/>
      <w:r w:rsidRPr="00D86C7A">
        <w:rPr>
          <w:rFonts w:ascii="Arial" w:hAnsi="Arial" w:cs="Arial"/>
          <w:sz w:val="22"/>
        </w:rPr>
        <w:t>:</w:t>
      </w:r>
    </w:p>
    <w:p w14:paraId="14CC3A5D" w14:textId="77777777" w:rsidR="00D86C7A" w:rsidRPr="00D86C7A" w:rsidRDefault="00D86C7A">
      <w:pPr>
        <w:rPr>
          <w:rFonts w:ascii="Arial" w:hAnsi="Arial" w:cs="Arial"/>
          <w:sz w:val="22"/>
        </w:rPr>
      </w:pPr>
    </w:p>
    <w:p w14:paraId="79E7CE22" w14:textId="77777777" w:rsidR="00D86C7A" w:rsidRDefault="00D86C7A">
      <w:pPr>
        <w:rPr>
          <w:rFonts w:ascii="Arial" w:hAnsi="Arial" w:cs="Arial"/>
          <w:sz w:val="22"/>
        </w:rPr>
      </w:pPr>
      <w:r w:rsidRPr="00D86C7A">
        <w:rPr>
          <w:rFonts w:ascii="Arial" w:hAnsi="Arial" w:cs="Arial"/>
          <w:noProof/>
          <w:sz w:val="22"/>
        </w:rPr>
        <w:drawing>
          <wp:inline distT="114300" distB="114300" distL="114300" distR="114300" wp14:anchorId="1D1F22E4" wp14:editId="4E8A5753">
            <wp:extent cx="3597158" cy="2224088"/>
            <wp:effectExtent l="0" t="0" r="0" b="0"/>
            <wp:docPr id="2" name="image18.png" descr="Imagen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 descr="Imagen 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158" cy="2224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DBF213" w14:textId="77777777" w:rsidR="00D86C7A" w:rsidRDefault="00D86C7A">
      <w:pPr>
        <w:rPr>
          <w:rFonts w:ascii="Arial" w:hAnsi="Arial" w:cs="Arial"/>
          <w:sz w:val="22"/>
        </w:rPr>
      </w:pPr>
    </w:p>
    <w:p w14:paraId="2CE2A955" w14:textId="77777777" w:rsidR="00D86C7A" w:rsidRDefault="00D86C7A" w:rsidP="00D86C7A">
      <w:pPr>
        <w:rPr>
          <w:rFonts w:ascii="Arial" w:hAnsi="Arial" w:cs="Arial"/>
          <w:b/>
          <w:sz w:val="22"/>
        </w:rPr>
      </w:pPr>
      <w:proofErr w:type="spellStart"/>
      <w:r w:rsidRPr="00D86C7A">
        <w:rPr>
          <w:rFonts w:ascii="Arial" w:hAnsi="Arial" w:cs="Arial"/>
          <w:b/>
          <w:sz w:val="22"/>
        </w:rPr>
        <w:t>Título</w:t>
      </w:r>
      <w:proofErr w:type="spellEnd"/>
      <w:r w:rsidRPr="00D86C7A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D86C7A">
        <w:rPr>
          <w:rFonts w:ascii="Arial" w:hAnsi="Arial" w:cs="Arial"/>
          <w:b/>
          <w:sz w:val="22"/>
        </w:rPr>
        <w:t>Impuesto</w:t>
      </w:r>
      <w:proofErr w:type="spellEnd"/>
      <w:r w:rsidRPr="00D86C7A">
        <w:rPr>
          <w:rFonts w:ascii="Arial" w:hAnsi="Arial" w:cs="Arial"/>
          <w:b/>
          <w:sz w:val="22"/>
        </w:rPr>
        <w:t xml:space="preserve"> de </w:t>
      </w:r>
      <w:proofErr w:type="spellStart"/>
      <w:r w:rsidRPr="00D86C7A">
        <w:rPr>
          <w:rFonts w:ascii="Arial" w:hAnsi="Arial" w:cs="Arial"/>
          <w:b/>
          <w:sz w:val="22"/>
        </w:rPr>
        <w:t>renta</w:t>
      </w:r>
      <w:proofErr w:type="spellEnd"/>
      <w:r w:rsidRPr="00D86C7A">
        <w:rPr>
          <w:rFonts w:ascii="Arial" w:hAnsi="Arial" w:cs="Arial"/>
          <w:b/>
          <w:sz w:val="22"/>
        </w:rPr>
        <w:t xml:space="preserve"> y </w:t>
      </w:r>
      <w:proofErr w:type="spellStart"/>
      <w:r w:rsidRPr="00D86C7A">
        <w:rPr>
          <w:rFonts w:ascii="Arial" w:hAnsi="Arial" w:cs="Arial"/>
          <w:b/>
          <w:sz w:val="22"/>
        </w:rPr>
        <w:t>complementarios</w:t>
      </w:r>
      <w:proofErr w:type="spellEnd"/>
    </w:p>
    <w:p w14:paraId="0E86E0F9" w14:textId="77777777" w:rsidR="00D86C7A" w:rsidRDefault="00D86C7A" w:rsidP="00D86C7A">
      <w:pPr>
        <w:rPr>
          <w:rFonts w:ascii="Arial" w:hAnsi="Arial" w:cs="Arial"/>
          <w:b/>
          <w:sz w:val="22"/>
        </w:rPr>
      </w:pPr>
    </w:p>
    <w:p w14:paraId="677161AF" w14:textId="77777777" w:rsidR="00D86C7A" w:rsidRPr="00D86C7A" w:rsidRDefault="00D86C7A" w:rsidP="00D86C7A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Indicación</w:t>
      </w:r>
      <w:proofErr w:type="spellEnd"/>
      <w:r>
        <w:rPr>
          <w:rFonts w:ascii="Arial" w:hAnsi="Arial" w:cs="Arial"/>
          <w:b/>
          <w:sz w:val="22"/>
        </w:rPr>
        <w:t xml:space="preserve"> al </w:t>
      </w:r>
      <w:proofErr w:type="spellStart"/>
      <w:r>
        <w:rPr>
          <w:rFonts w:ascii="Arial" w:hAnsi="Arial" w:cs="Arial"/>
          <w:b/>
          <w:sz w:val="22"/>
        </w:rPr>
        <w:t>estudiante</w:t>
      </w:r>
      <w:proofErr w:type="spellEnd"/>
      <w:r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Para </w:t>
      </w:r>
      <w:proofErr w:type="spellStart"/>
      <w:r>
        <w:rPr>
          <w:rFonts w:ascii="Arial" w:hAnsi="Arial" w:cs="Arial"/>
          <w:sz w:val="22"/>
        </w:rPr>
        <w:t>ahondar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respecto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a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este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tipo</w:t>
      </w:r>
      <w:proofErr w:type="spellEnd"/>
      <w:r>
        <w:rPr>
          <w:rFonts w:ascii="Arial" w:hAnsi="Arial" w:cs="Arial"/>
          <w:sz w:val="22"/>
        </w:rPr>
        <w:t xml:space="preserve"> de </w:t>
      </w:r>
      <w:proofErr w:type="spellStart"/>
      <w:r>
        <w:rPr>
          <w:rFonts w:ascii="Arial" w:hAnsi="Arial" w:cs="Arial"/>
          <w:sz w:val="22"/>
        </w:rPr>
        <w:t>impuesto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haga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clic</w:t>
      </w:r>
      <w:proofErr w:type="spellEnd"/>
      <w:r>
        <w:rPr>
          <w:rFonts w:ascii="Arial" w:hAnsi="Arial" w:cs="Arial"/>
          <w:sz w:val="22"/>
        </w:rPr>
        <w:t xml:space="preserve"> en </w:t>
      </w:r>
      <w:proofErr w:type="spellStart"/>
      <w:r>
        <w:rPr>
          <w:rFonts w:ascii="Arial" w:hAnsi="Arial" w:cs="Arial"/>
          <w:sz w:val="22"/>
        </w:rPr>
        <w:t>cada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ítem</w:t>
      </w:r>
      <w:proofErr w:type="spellEnd"/>
      <w:r>
        <w:rPr>
          <w:rFonts w:ascii="Arial" w:hAnsi="Arial" w:cs="Arial"/>
          <w:sz w:val="22"/>
        </w:rPr>
        <w:t>.</w:t>
      </w:r>
    </w:p>
    <w:p w14:paraId="03BD5D61" w14:textId="77777777" w:rsidR="00D86C7A" w:rsidRDefault="00D86C7A" w:rsidP="00D86C7A">
      <w:pPr>
        <w:jc w:val="both"/>
        <w:rPr>
          <w:rFonts w:ascii="Arial" w:hAnsi="Arial" w:cs="Arial"/>
          <w:sz w:val="22"/>
        </w:rPr>
      </w:pPr>
    </w:p>
    <w:p w14:paraId="12B40DCF" w14:textId="77777777" w:rsidR="006F216D" w:rsidRPr="00F707CC" w:rsidRDefault="006F216D" w:rsidP="006F216D">
      <w:pPr>
        <w:pStyle w:val="Heading3"/>
        <w:numPr>
          <w:ilvl w:val="0"/>
          <w:numId w:val="0"/>
        </w:numPr>
        <w:ind w:left="720" w:hanging="720"/>
        <w:rPr>
          <w:rFonts w:ascii="Arial" w:hAnsi="Arial" w:cs="Arial"/>
          <w:b/>
          <w:sz w:val="22"/>
          <w:szCs w:val="22"/>
        </w:rPr>
      </w:pPr>
      <w:proofErr w:type="spellStart"/>
      <w:r w:rsidRPr="006F216D">
        <w:rPr>
          <w:rFonts w:ascii="Arial" w:hAnsi="Arial" w:cs="Arial"/>
          <w:b/>
          <w:sz w:val="22"/>
        </w:rPr>
        <w:t>Botón</w:t>
      </w:r>
      <w:proofErr w:type="spellEnd"/>
      <w:r w:rsidRPr="006F216D">
        <w:rPr>
          <w:rFonts w:ascii="Arial" w:hAnsi="Arial" w:cs="Arial"/>
          <w:b/>
          <w:sz w:val="22"/>
        </w:rPr>
        <w:t xml:space="preserve"> 1:</w:t>
      </w:r>
      <w:r>
        <w:rPr>
          <w:rFonts w:ascii="Arial" w:hAnsi="Arial" w:cs="Arial"/>
          <w:sz w:val="22"/>
        </w:rPr>
        <w:t xml:space="preserve"> </w:t>
      </w:r>
      <w:bookmarkStart w:id="0" w:name="_Toc508475563"/>
      <w:r w:rsidRPr="00F707CC">
        <w:rPr>
          <w:rFonts w:ascii="Arial" w:hAnsi="Arial" w:cs="Arial"/>
          <w:b/>
          <w:sz w:val="22"/>
          <w:szCs w:val="22"/>
        </w:rPr>
        <w:t>Información a revelar</w:t>
      </w:r>
      <w:bookmarkEnd w:id="0"/>
    </w:p>
    <w:p w14:paraId="20828130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  <w:proofErr w:type="spellStart"/>
      <w:r w:rsidRPr="00F707CC">
        <w:rPr>
          <w:rFonts w:ascii="Arial" w:hAnsi="Arial" w:cs="Arial"/>
          <w:sz w:val="22"/>
          <w:szCs w:val="22"/>
        </w:rPr>
        <w:t>Una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entidad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presentará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en el Estado de </w:t>
      </w:r>
      <w:proofErr w:type="spellStart"/>
      <w:r w:rsidRPr="00F707CC">
        <w:rPr>
          <w:rFonts w:ascii="Arial" w:hAnsi="Arial" w:cs="Arial"/>
          <w:sz w:val="22"/>
          <w:szCs w:val="22"/>
        </w:rPr>
        <w:t>resultado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integral y en el </w:t>
      </w:r>
      <w:proofErr w:type="spellStart"/>
      <w:r w:rsidRPr="00F707CC">
        <w:rPr>
          <w:rFonts w:ascii="Arial" w:hAnsi="Arial" w:cs="Arial"/>
          <w:sz w:val="22"/>
          <w:szCs w:val="22"/>
        </w:rPr>
        <w:t>patrimonio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, el </w:t>
      </w:r>
      <w:proofErr w:type="spellStart"/>
      <w:r w:rsidRPr="00F707CC">
        <w:rPr>
          <w:rFonts w:ascii="Arial" w:hAnsi="Arial" w:cs="Arial"/>
          <w:sz w:val="22"/>
          <w:szCs w:val="22"/>
        </w:rPr>
        <w:t>gasto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por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impuesto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707CC">
        <w:rPr>
          <w:rFonts w:ascii="Arial" w:hAnsi="Arial" w:cs="Arial"/>
          <w:sz w:val="22"/>
          <w:szCs w:val="22"/>
        </w:rPr>
        <w:t>como</w:t>
      </w:r>
      <w:proofErr w:type="spellEnd"/>
      <w:proofErr w:type="gramEnd"/>
      <w:r w:rsidRPr="00F707C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707CC">
        <w:rPr>
          <w:rFonts w:ascii="Arial" w:hAnsi="Arial" w:cs="Arial"/>
          <w:sz w:val="22"/>
          <w:szCs w:val="22"/>
        </w:rPr>
        <w:t>transacción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707CC">
        <w:rPr>
          <w:rFonts w:ascii="Arial" w:hAnsi="Arial" w:cs="Arial"/>
          <w:sz w:val="22"/>
          <w:szCs w:val="22"/>
        </w:rPr>
        <w:t>otro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suceso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que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dio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lugar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F707CC">
        <w:rPr>
          <w:rFonts w:ascii="Arial" w:hAnsi="Arial" w:cs="Arial"/>
          <w:sz w:val="22"/>
          <w:szCs w:val="22"/>
        </w:rPr>
        <w:t>gasto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por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impuestos</w:t>
      </w:r>
      <w:proofErr w:type="spellEnd"/>
      <w:r w:rsidRPr="00F707CC">
        <w:rPr>
          <w:rFonts w:ascii="Arial" w:hAnsi="Arial" w:cs="Arial"/>
          <w:sz w:val="22"/>
          <w:szCs w:val="22"/>
        </w:rPr>
        <w:t>.</w:t>
      </w:r>
    </w:p>
    <w:p w14:paraId="49A2D0C0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062F2614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  <w:proofErr w:type="spellStart"/>
      <w:r w:rsidRPr="00F707CC">
        <w:rPr>
          <w:rFonts w:ascii="Arial" w:hAnsi="Arial" w:cs="Arial"/>
          <w:sz w:val="22"/>
          <w:szCs w:val="22"/>
        </w:rPr>
        <w:t>Según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707CC">
        <w:rPr>
          <w:rFonts w:ascii="Arial" w:hAnsi="Arial" w:cs="Arial"/>
          <w:sz w:val="22"/>
          <w:szCs w:val="22"/>
        </w:rPr>
        <w:t>Sección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29 de </w:t>
      </w:r>
      <w:proofErr w:type="spellStart"/>
      <w:r w:rsidRPr="00F707CC">
        <w:rPr>
          <w:rFonts w:ascii="Arial" w:hAnsi="Arial" w:cs="Arial"/>
          <w:sz w:val="22"/>
          <w:szCs w:val="22"/>
        </w:rPr>
        <w:t>las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NIIF </w:t>
      </w:r>
      <w:proofErr w:type="spellStart"/>
      <w:r w:rsidRPr="00F707CC">
        <w:rPr>
          <w:rFonts w:ascii="Arial" w:hAnsi="Arial" w:cs="Arial"/>
          <w:sz w:val="22"/>
          <w:szCs w:val="22"/>
        </w:rPr>
        <w:t>para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las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pymes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una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entidad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revelará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F707CC">
        <w:rPr>
          <w:rFonts w:ascii="Arial" w:hAnsi="Arial" w:cs="Arial"/>
          <w:sz w:val="22"/>
          <w:szCs w:val="22"/>
        </w:rPr>
        <w:t>siguiente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información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de forma </w:t>
      </w:r>
      <w:proofErr w:type="spellStart"/>
      <w:r w:rsidRPr="00F707CC">
        <w:rPr>
          <w:rFonts w:ascii="Arial" w:hAnsi="Arial" w:cs="Arial"/>
          <w:sz w:val="22"/>
          <w:szCs w:val="22"/>
        </w:rPr>
        <w:t>separada</w:t>
      </w:r>
      <w:proofErr w:type="spellEnd"/>
      <w:r w:rsidRPr="00F707CC">
        <w:rPr>
          <w:rFonts w:ascii="Arial" w:hAnsi="Arial" w:cs="Arial"/>
          <w:sz w:val="22"/>
          <w:szCs w:val="22"/>
        </w:rPr>
        <w:t>:</w:t>
      </w:r>
    </w:p>
    <w:p w14:paraId="59D475F3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46BDDD51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Los impuestos corrientes y diferidos agregados relacionados con partidas reconocidas como partidas de otro resultado integral.</w:t>
      </w:r>
    </w:p>
    <w:p w14:paraId="7CE057CB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4595121D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Una explicación de las diferencias significativas en los importes presentados en el estado del resultado integral y los importes presentados a las autoridades fiscales.</w:t>
      </w:r>
    </w:p>
    <w:p w14:paraId="02E4B6AF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1B410A61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Una explicación de los cambios en la tasa o tasas impositivas aplicables, en comparación con las del periodo sobre el que se informa anterior.</w:t>
      </w:r>
    </w:p>
    <w:p w14:paraId="2937E490" w14:textId="77777777" w:rsidR="006F216D" w:rsidRPr="005F03B1" w:rsidRDefault="006F216D" w:rsidP="006F216D">
      <w:pPr>
        <w:rPr>
          <w:rFonts w:ascii="Arial" w:hAnsi="Arial" w:cs="Arial"/>
          <w:sz w:val="22"/>
          <w:szCs w:val="22"/>
        </w:rPr>
      </w:pPr>
    </w:p>
    <w:p w14:paraId="60483111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Para cada tipo de diferencia temporaria y para cada tipo de pérdidas y créditos fiscales no utilizados:</w:t>
      </w:r>
    </w:p>
    <w:p w14:paraId="4C8F4153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2EC9F96D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El importe de los activos y pasivos por impuestos diferidos y las correcciones valorativas al final del periodo sobre el que se informa, y</w:t>
      </w:r>
    </w:p>
    <w:p w14:paraId="15729022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67103168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Un análisis de los cambios en los activos y pasivos por impuestos diferidos y en las correcciones valorativas durante el periodo.</w:t>
      </w:r>
    </w:p>
    <w:p w14:paraId="73444070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1C690AD7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lastRenderedPageBreak/>
        <w:t>La fecha de caducidad, en su caso, de las diferencias temporarias, y de las pérdidas y los créditos fiscales no utilizados.</w:t>
      </w:r>
    </w:p>
    <w:p w14:paraId="04D1A137" w14:textId="77777777" w:rsidR="006F216D" w:rsidRPr="00F707CC" w:rsidRDefault="006F216D" w:rsidP="006F216D">
      <w:pPr>
        <w:rPr>
          <w:rFonts w:ascii="Arial" w:hAnsi="Arial" w:cs="Arial"/>
          <w:sz w:val="22"/>
          <w:szCs w:val="22"/>
        </w:rPr>
      </w:pPr>
    </w:p>
    <w:p w14:paraId="79227CEA" w14:textId="77777777" w:rsidR="006F216D" w:rsidRPr="00F707CC" w:rsidRDefault="006F216D" w:rsidP="006F216D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 xml:space="preserve">Una explicación de la naturaleza de las consecuencias potenciales en el impuesto a las ganancias, que procederían del pago de </w:t>
      </w:r>
      <w:r w:rsidRPr="000F1926">
        <w:fldChar w:fldCharType="begin"/>
      </w:r>
      <w:r w:rsidRPr="000F1926">
        <w:rPr>
          <w:rFonts w:ascii="Arial" w:hAnsi="Arial" w:cs="Arial"/>
          <w:sz w:val="22"/>
          <w:szCs w:val="22"/>
        </w:rPr>
        <w:instrText xml:space="preserve"> HYPERLINK \l "_Glosario" </w:instrText>
      </w:r>
      <w:r w:rsidRPr="000F1926">
        <w:fldChar w:fldCharType="separate"/>
      </w:r>
      <w:r w:rsidRPr="000F19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dividendos</w:t>
      </w:r>
      <w:r w:rsidRPr="000F1926">
        <w:rPr>
          <w:rStyle w:val="Hyperlink"/>
          <w:rFonts w:ascii="Arial" w:hAnsi="Arial" w:cs="Arial"/>
          <w:color w:val="auto"/>
          <w:sz w:val="22"/>
          <w:szCs w:val="22"/>
          <w:u w:val="none"/>
        </w:rPr>
        <w:fldChar w:fldCharType="end"/>
      </w:r>
      <w:r w:rsidRPr="000F1926">
        <w:rPr>
          <w:rFonts w:ascii="Arial" w:hAnsi="Arial" w:cs="Arial"/>
          <w:sz w:val="22"/>
          <w:szCs w:val="22"/>
        </w:rPr>
        <w:t xml:space="preserve"> </w:t>
      </w:r>
      <w:r w:rsidRPr="00F707CC">
        <w:rPr>
          <w:rFonts w:ascii="Arial" w:hAnsi="Arial" w:cs="Arial"/>
          <w:sz w:val="22"/>
          <w:szCs w:val="22"/>
        </w:rPr>
        <w:t>a sus accionistas.</w:t>
      </w:r>
    </w:p>
    <w:p w14:paraId="3B1F1737" w14:textId="77777777" w:rsidR="006F216D" w:rsidRDefault="006F216D" w:rsidP="00D86C7A">
      <w:pPr>
        <w:jc w:val="both"/>
        <w:rPr>
          <w:rFonts w:ascii="Arial" w:hAnsi="Arial" w:cs="Arial"/>
          <w:sz w:val="22"/>
        </w:rPr>
      </w:pPr>
    </w:p>
    <w:p w14:paraId="5D22106F" w14:textId="77777777" w:rsidR="000F1926" w:rsidRPr="000D5E80" w:rsidRDefault="000F1926" w:rsidP="000F1926">
      <w:pPr>
        <w:pStyle w:val="Heading3"/>
        <w:numPr>
          <w:ilvl w:val="0"/>
          <w:numId w:val="0"/>
        </w:numPr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0F1926">
        <w:rPr>
          <w:rFonts w:ascii="Arial" w:hAnsi="Arial" w:cs="Arial"/>
          <w:b/>
          <w:sz w:val="22"/>
        </w:rPr>
        <w:t>Botón</w:t>
      </w:r>
      <w:proofErr w:type="spellEnd"/>
      <w:r w:rsidRPr="000F1926">
        <w:rPr>
          <w:rFonts w:ascii="Arial" w:hAnsi="Arial" w:cs="Arial"/>
          <w:b/>
          <w:sz w:val="22"/>
        </w:rPr>
        <w:t xml:space="preserve"> 2:</w:t>
      </w:r>
      <w:r>
        <w:rPr>
          <w:rFonts w:ascii="Arial" w:hAnsi="Arial" w:cs="Arial"/>
          <w:sz w:val="22"/>
        </w:rPr>
        <w:t xml:space="preserve"> </w:t>
      </w:r>
      <w:r w:rsidRPr="000F1926">
        <w:fldChar w:fldCharType="begin"/>
      </w:r>
      <w:r w:rsidRPr="000F1926">
        <w:instrText xml:space="preserve"> HYPERLINK \l "_Glosario" </w:instrText>
      </w:r>
      <w:r w:rsidRPr="000F1926">
        <w:fldChar w:fldCharType="separate"/>
      </w:r>
      <w:bookmarkStart w:id="1" w:name="_Toc508475564"/>
      <w:r w:rsidRPr="000F1926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t>Tarifas</w:t>
      </w:r>
      <w:bookmarkEnd w:id="1"/>
      <w:r w:rsidRPr="000F1926">
        <w:rPr>
          <w:rStyle w:val="Hyperlink"/>
          <w:rFonts w:ascii="Arial" w:hAnsi="Arial" w:cs="Arial"/>
          <w:b/>
          <w:color w:val="auto"/>
          <w:sz w:val="22"/>
          <w:szCs w:val="22"/>
          <w:u w:val="none"/>
        </w:rPr>
        <w:fldChar w:fldCharType="end"/>
      </w:r>
      <w:r w:rsidRPr="000F192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br/>
      </w:r>
      <w:r w:rsidRPr="00F707CC">
        <w:rPr>
          <w:rFonts w:ascii="Arial" w:hAnsi="Arial" w:cs="Arial"/>
          <w:color w:val="222222"/>
          <w:sz w:val="22"/>
          <w:szCs w:val="22"/>
          <w:lang w:val="es-ES_tradnl"/>
        </w:rPr>
        <w:t>Las</w:t>
      </w:r>
      <w:r>
        <w:rPr>
          <w:rFonts w:ascii="Arial" w:hAnsi="Arial" w:cs="Arial"/>
          <w:color w:val="222222"/>
          <w:sz w:val="22"/>
          <w:szCs w:val="22"/>
          <w:lang w:val="es-ES_tradnl"/>
        </w:rPr>
        <w:t xml:space="preserve"> tarifas para los impuestos varí</w:t>
      </w:r>
      <w:r w:rsidRPr="00F707CC">
        <w:rPr>
          <w:rFonts w:ascii="Arial" w:hAnsi="Arial" w:cs="Arial"/>
          <w:color w:val="222222"/>
          <w:sz w:val="22"/>
          <w:szCs w:val="22"/>
          <w:lang w:val="es-ES_tradnl"/>
        </w:rPr>
        <w:t>an cada año</w:t>
      </w:r>
      <w:r>
        <w:rPr>
          <w:rFonts w:ascii="Arial" w:hAnsi="Arial" w:cs="Arial"/>
          <w:color w:val="222222"/>
          <w:sz w:val="22"/>
          <w:szCs w:val="22"/>
          <w:lang w:val="es-ES_tradnl"/>
        </w:rPr>
        <w:t>,</w:t>
      </w:r>
      <w:r w:rsidRPr="00F707CC">
        <w:rPr>
          <w:rFonts w:ascii="Arial" w:hAnsi="Arial" w:cs="Arial"/>
          <w:color w:val="222222"/>
          <w:sz w:val="22"/>
          <w:szCs w:val="22"/>
          <w:lang w:val="es-ES_tradnl"/>
        </w:rPr>
        <w:t xml:space="preserve"> según normatividad vigente</w:t>
      </w:r>
      <w:r>
        <w:rPr>
          <w:rFonts w:ascii="Arial" w:hAnsi="Arial" w:cs="Arial"/>
          <w:color w:val="222222"/>
          <w:sz w:val="22"/>
          <w:szCs w:val="22"/>
          <w:lang w:val="es-ES_tradnl"/>
        </w:rPr>
        <w:t>. E</w:t>
      </w:r>
      <w:r w:rsidRPr="00F707CC">
        <w:rPr>
          <w:rFonts w:ascii="Arial" w:hAnsi="Arial" w:cs="Arial"/>
          <w:color w:val="222222"/>
          <w:sz w:val="22"/>
          <w:szCs w:val="22"/>
          <w:lang w:val="es-ES_tradnl"/>
        </w:rPr>
        <w:t>n el caso de la retención sobre la renta se requieren tarifas para:</w:t>
      </w:r>
    </w:p>
    <w:p w14:paraId="7EDD5E5E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hyperlink w:anchor="_Glosario" w:history="1">
        <w:r w:rsidRPr="006A030A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Retención</w:t>
        </w:r>
      </w:hyperlink>
      <w:r w:rsidRPr="00F707CC">
        <w:rPr>
          <w:rFonts w:ascii="Arial" w:hAnsi="Arial" w:cs="Arial"/>
          <w:sz w:val="22"/>
          <w:szCs w:val="22"/>
        </w:rPr>
        <w:t xml:space="preserve"> sobre la renta</w:t>
      </w:r>
      <w:r>
        <w:rPr>
          <w:rFonts w:ascii="Arial" w:hAnsi="Arial" w:cs="Arial"/>
          <w:sz w:val="22"/>
          <w:szCs w:val="22"/>
        </w:rPr>
        <w:t>.</w:t>
      </w:r>
    </w:p>
    <w:p w14:paraId="0D7A3982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Para las personas naturales residentes y asignaciones y donaciones modales</w:t>
      </w:r>
      <w:r>
        <w:rPr>
          <w:rFonts w:ascii="Arial" w:hAnsi="Arial" w:cs="Arial"/>
          <w:sz w:val="22"/>
          <w:szCs w:val="22"/>
        </w:rPr>
        <w:t>.</w:t>
      </w:r>
    </w:p>
    <w:p w14:paraId="24FCDF5C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Para dividendos o participaciones recibidas por personas naturales residentes</w:t>
      </w:r>
      <w:r>
        <w:rPr>
          <w:rFonts w:ascii="Arial" w:hAnsi="Arial" w:cs="Arial"/>
          <w:sz w:val="22"/>
          <w:szCs w:val="22"/>
        </w:rPr>
        <w:t>.</w:t>
      </w:r>
    </w:p>
    <w:p w14:paraId="14118991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Para dividendos o participaciones recibidos por sociedades y entidades extranjeras y por personas naturales no residentes</w:t>
      </w:r>
      <w:r>
        <w:rPr>
          <w:rFonts w:ascii="Arial" w:hAnsi="Arial" w:cs="Arial"/>
          <w:sz w:val="22"/>
          <w:szCs w:val="22"/>
        </w:rPr>
        <w:t>.</w:t>
      </w:r>
    </w:p>
    <w:p w14:paraId="7FD73B8A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Para dividendos y participaciones recibidos por establecimientos permanentes de sociedades extranjeras</w:t>
      </w:r>
      <w:r>
        <w:rPr>
          <w:rFonts w:ascii="Arial" w:hAnsi="Arial" w:cs="Arial"/>
          <w:sz w:val="22"/>
          <w:szCs w:val="22"/>
        </w:rPr>
        <w:t>.</w:t>
      </w:r>
    </w:p>
    <w:p w14:paraId="7F14225A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Del impuesto de renta para personas naturales sin residencia</w:t>
      </w:r>
      <w:r>
        <w:rPr>
          <w:rFonts w:ascii="Arial" w:hAnsi="Arial" w:cs="Arial"/>
          <w:sz w:val="22"/>
          <w:szCs w:val="22"/>
        </w:rPr>
        <w:t>.</w:t>
      </w:r>
    </w:p>
    <w:p w14:paraId="4276D566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Aportes al Sistema General de Pensiones</w:t>
      </w:r>
      <w:r>
        <w:rPr>
          <w:rFonts w:ascii="Arial" w:hAnsi="Arial" w:cs="Arial"/>
          <w:sz w:val="22"/>
          <w:szCs w:val="22"/>
        </w:rPr>
        <w:t>.</w:t>
      </w:r>
    </w:p>
    <w:p w14:paraId="63E589E3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Aportes obligatorios al Sistema General de Salud</w:t>
      </w:r>
      <w:r>
        <w:rPr>
          <w:rFonts w:ascii="Arial" w:hAnsi="Arial" w:cs="Arial"/>
          <w:sz w:val="22"/>
          <w:szCs w:val="22"/>
        </w:rPr>
        <w:t>.</w:t>
      </w:r>
    </w:p>
    <w:p w14:paraId="77E7AF84" w14:textId="77777777" w:rsidR="000F1926" w:rsidRPr="00F707CC" w:rsidRDefault="000F1926" w:rsidP="000F1926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>Deducción de contribuciones a fondos de pensiones de jubilación e invalidez y fondos de cesantías</w:t>
      </w:r>
      <w:r>
        <w:rPr>
          <w:rFonts w:ascii="Arial" w:hAnsi="Arial" w:cs="Arial"/>
          <w:sz w:val="22"/>
          <w:szCs w:val="22"/>
        </w:rPr>
        <w:t>.</w:t>
      </w:r>
    </w:p>
    <w:p w14:paraId="2BAC03D7" w14:textId="2BB1C011" w:rsidR="000F1926" w:rsidRDefault="000F1926" w:rsidP="00D86C7A">
      <w:pPr>
        <w:jc w:val="both"/>
        <w:rPr>
          <w:rFonts w:ascii="Arial" w:hAnsi="Arial" w:cs="Arial"/>
          <w:sz w:val="22"/>
        </w:rPr>
      </w:pPr>
    </w:p>
    <w:p w14:paraId="4A613C76" w14:textId="77777777" w:rsidR="002C3E94" w:rsidRPr="00F707CC" w:rsidRDefault="002C3E94" w:rsidP="002C3E94">
      <w:pPr>
        <w:pStyle w:val="Heading3"/>
        <w:numPr>
          <w:ilvl w:val="0"/>
          <w:numId w:val="0"/>
        </w:numPr>
        <w:ind w:left="720" w:hanging="720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2C3E94">
        <w:rPr>
          <w:rFonts w:ascii="Arial" w:hAnsi="Arial" w:cs="Arial"/>
          <w:b/>
          <w:sz w:val="22"/>
        </w:rPr>
        <w:t>Botón</w:t>
      </w:r>
      <w:proofErr w:type="spellEnd"/>
      <w:r w:rsidRPr="002C3E94">
        <w:rPr>
          <w:rFonts w:ascii="Arial" w:hAnsi="Arial" w:cs="Arial"/>
          <w:b/>
          <w:sz w:val="22"/>
        </w:rPr>
        <w:t xml:space="preserve"> 3:</w:t>
      </w:r>
      <w:r>
        <w:rPr>
          <w:rFonts w:ascii="Arial" w:hAnsi="Arial" w:cs="Arial"/>
          <w:sz w:val="22"/>
        </w:rPr>
        <w:t xml:space="preserve"> </w:t>
      </w:r>
      <w:bookmarkStart w:id="2" w:name="_Toc508475565"/>
      <w:r w:rsidRPr="00F707CC">
        <w:rPr>
          <w:rFonts w:ascii="Arial" w:hAnsi="Arial" w:cs="Arial"/>
          <w:b/>
          <w:color w:val="auto"/>
          <w:sz w:val="22"/>
          <w:szCs w:val="22"/>
        </w:rPr>
        <w:t>Ejemplo</w:t>
      </w:r>
      <w:bookmarkEnd w:id="2"/>
    </w:p>
    <w:p w14:paraId="0F5950BD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  <w:proofErr w:type="spellStart"/>
      <w:r w:rsidRPr="00F707CC">
        <w:rPr>
          <w:rFonts w:ascii="Arial" w:hAnsi="Arial" w:cs="Arial"/>
          <w:sz w:val="22"/>
          <w:szCs w:val="22"/>
        </w:rPr>
        <w:t>Una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entidad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calcula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el valor total del </w:t>
      </w:r>
      <w:proofErr w:type="spellStart"/>
      <w:r w:rsidRPr="00F707CC">
        <w:rPr>
          <w:rFonts w:ascii="Arial" w:hAnsi="Arial" w:cs="Arial"/>
          <w:sz w:val="22"/>
          <w:szCs w:val="22"/>
        </w:rPr>
        <w:t>impuesto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 cargo, y el </w:t>
      </w:r>
      <w:proofErr w:type="spellStart"/>
      <w:r w:rsidRPr="00F707CC">
        <w:rPr>
          <w:rFonts w:ascii="Arial" w:hAnsi="Arial" w:cs="Arial"/>
          <w:sz w:val="22"/>
          <w:szCs w:val="22"/>
        </w:rPr>
        <w:t>resultado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es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de $2.000.000, </w:t>
      </w:r>
      <w:proofErr w:type="spellStart"/>
      <w:r w:rsidRPr="00F707CC">
        <w:rPr>
          <w:rFonts w:ascii="Arial" w:hAnsi="Arial" w:cs="Arial"/>
          <w:sz w:val="22"/>
          <w:szCs w:val="22"/>
        </w:rPr>
        <w:t>pero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cuenta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con </w:t>
      </w:r>
      <w:proofErr w:type="gramStart"/>
      <w:r w:rsidRPr="00F707CC">
        <w:rPr>
          <w:rFonts w:ascii="Arial" w:hAnsi="Arial" w:cs="Arial"/>
          <w:sz w:val="22"/>
          <w:szCs w:val="22"/>
        </w:rPr>
        <w:t>un</w:t>
      </w:r>
      <w:proofErr w:type="gram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anticipo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F707CC">
        <w:rPr>
          <w:rFonts w:ascii="Arial" w:hAnsi="Arial" w:cs="Arial"/>
          <w:sz w:val="22"/>
          <w:szCs w:val="22"/>
        </w:rPr>
        <w:t>año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anterio</w:t>
      </w:r>
      <w:bookmarkStart w:id="3" w:name="_GoBack"/>
      <w:bookmarkEnd w:id="3"/>
      <w:r w:rsidRPr="00F707CC">
        <w:rPr>
          <w:rFonts w:ascii="Arial" w:hAnsi="Arial" w:cs="Arial"/>
          <w:sz w:val="22"/>
          <w:szCs w:val="22"/>
        </w:rPr>
        <w:t xml:space="preserve">r </w:t>
      </w:r>
      <w:proofErr w:type="spellStart"/>
      <w:r w:rsidRPr="00F707CC">
        <w:rPr>
          <w:rFonts w:ascii="Arial" w:hAnsi="Arial" w:cs="Arial"/>
          <w:sz w:val="22"/>
          <w:szCs w:val="22"/>
        </w:rPr>
        <w:t>por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$150.000 y </w:t>
      </w:r>
      <w:proofErr w:type="spellStart"/>
      <w:r w:rsidRPr="00F707CC">
        <w:rPr>
          <w:rFonts w:ascii="Arial" w:hAnsi="Arial" w:cs="Arial"/>
          <w:sz w:val="22"/>
          <w:szCs w:val="22"/>
        </w:rPr>
        <w:t>realiza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F707CC">
        <w:rPr>
          <w:rFonts w:ascii="Arial" w:hAnsi="Arial" w:cs="Arial"/>
          <w:sz w:val="22"/>
          <w:szCs w:val="22"/>
        </w:rPr>
        <w:t>aticipo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para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F707CC">
        <w:rPr>
          <w:rFonts w:ascii="Arial" w:hAnsi="Arial" w:cs="Arial"/>
          <w:sz w:val="22"/>
          <w:szCs w:val="22"/>
        </w:rPr>
        <w:t>año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siguiente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de $200.000. </w:t>
      </w:r>
      <w:proofErr w:type="spellStart"/>
      <w:r w:rsidRPr="00F707CC">
        <w:rPr>
          <w:rFonts w:ascii="Arial" w:hAnsi="Arial" w:cs="Arial"/>
          <w:sz w:val="22"/>
          <w:szCs w:val="22"/>
        </w:rPr>
        <w:t>Por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retenciones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F707CC">
        <w:rPr>
          <w:rFonts w:ascii="Arial" w:hAnsi="Arial" w:cs="Arial"/>
          <w:sz w:val="22"/>
          <w:szCs w:val="22"/>
        </w:rPr>
        <w:t>fuente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obtiene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$954.000 y </w:t>
      </w:r>
      <w:proofErr w:type="spellStart"/>
      <w:r w:rsidRPr="00F707CC">
        <w:rPr>
          <w:rFonts w:ascii="Arial" w:hAnsi="Arial" w:cs="Arial"/>
          <w:sz w:val="22"/>
          <w:szCs w:val="22"/>
        </w:rPr>
        <w:t>cuenta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con </w:t>
      </w:r>
      <w:proofErr w:type="gramStart"/>
      <w:r w:rsidRPr="00F707CC">
        <w:rPr>
          <w:rFonts w:ascii="Arial" w:hAnsi="Arial" w:cs="Arial"/>
          <w:sz w:val="22"/>
          <w:szCs w:val="22"/>
        </w:rPr>
        <w:t>un</w:t>
      </w:r>
      <w:proofErr w:type="gram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saldo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 favor de </w:t>
      </w:r>
      <w:proofErr w:type="spellStart"/>
      <w:r w:rsidRPr="00F707CC">
        <w:rPr>
          <w:rFonts w:ascii="Arial" w:hAnsi="Arial" w:cs="Arial"/>
          <w:sz w:val="22"/>
          <w:szCs w:val="22"/>
        </w:rPr>
        <w:t>periodos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anteriores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por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$350.000. </w:t>
      </w:r>
      <w:proofErr w:type="spellStart"/>
      <w:r w:rsidRPr="00F707CC">
        <w:rPr>
          <w:rFonts w:ascii="Arial" w:hAnsi="Arial" w:cs="Arial"/>
          <w:sz w:val="22"/>
          <w:szCs w:val="22"/>
        </w:rPr>
        <w:t>Veamos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cómo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707CC">
        <w:rPr>
          <w:rFonts w:ascii="Arial" w:hAnsi="Arial" w:cs="Arial"/>
          <w:sz w:val="22"/>
          <w:szCs w:val="22"/>
        </w:rPr>
        <w:t>calcula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el </w:t>
      </w:r>
      <w:proofErr w:type="spellStart"/>
      <w:r w:rsidRPr="00F707CC">
        <w:rPr>
          <w:rFonts w:ascii="Arial" w:hAnsi="Arial" w:cs="Arial"/>
          <w:sz w:val="22"/>
          <w:szCs w:val="22"/>
        </w:rPr>
        <w:t>impuesto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F707CC">
        <w:rPr>
          <w:rFonts w:ascii="Arial" w:hAnsi="Arial" w:cs="Arial"/>
          <w:sz w:val="22"/>
          <w:szCs w:val="22"/>
        </w:rPr>
        <w:t>pagar</w:t>
      </w:r>
      <w:proofErr w:type="spellEnd"/>
      <w:r w:rsidRPr="00F707CC">
        <w:rPr>
          <w:rFonts w:ascii="Arial" w:hAnsi="Arial" w:cs="Arial"/>
          <w:sz w:val="22"/>
          <w:szCs w:val="22"/>
        </w:rPr>
        <w:t>:</w:t>
      </w:r>
    </w:p>
    <w:p w14:paraId="707B1C47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</w:p>
    <w:p w14:paraId="3DF8C3C8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 xml:space="preserve">Total de </w:t>
      </w:r>
      <w:proofErr w:type="spellStart"/>
      <w:r w:rsidRPr="00F707CC">
        <w:rPr>
          <w:rFonts w:ascii="Arial" w:hAnsi="Arial" w:cs="Arial"/>
          <w:sz w:val="22"/>
          <w:szCs w:val="22"/>
        </w:rPr>
        <w:t>impuesto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 cargo          = $2.000.000</w:t>
      </w:r>
    </w:p>
    <w:p w14:paraId="0B7BB064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 xml:space="preserve">(+) </w:t>
      </w:r>
      <w:proofErr w:type="spellStart"/>
      <w:r w:rsidRPr="00F707CC">
        <w:rPr>
          <w:rFonts w:ascii="Arial" w:hAnsi="Arial" w:cs="Arial"/>
          <w:sz w:val="22"/>
          <w:szCs w:val="22"/>
        </w:rPr>
        <w:t>Anticipo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F707CC">
        <w:rPr>
          <w:rFonts w:ascii="Arial" w:hAnsi="Arial" w:cs="Arial"/>
          <w:sz w:val="22"/>
          <w:szCs w:val="22"/>
        </w:rPr>
        <w:t>año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siguiente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   = </w:t>
      </w:r>
      <w:proofErr w:type="gramStart"/>
      <w:r w:rsidRPr="00F707CC">
        <w:rPr>
          <w:rFonts w:ascii="Arial" w:hAnsi="Arial" w:cs="Arial"/>
          <w:sz w:val="22"/>
          <w:szCs w:val="22"/>
        </w:rPr>
        <w:t>$    200.000</w:t>
      </w:r>
      <w:proofErr w:type="gramEnd"/>
    </w:p>
    <w:p w14:paraId="232AB2EA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 xml:space="preserve">(-) </w:t>
      </w:r>
      <w:proofErr w:type="spellStart"/>
      <w:r w:rsidRPr="00F707CC">
        <w:rPr>
          <w:rFonts w:ascii="Arial" w:hAnsi="Arial" w:cs="Arial"/>
          <w:sz w:val="22"/>
          <w:szCs w:val="22"/>
        </w:rPr>
        <w:t>Anticipo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F707CC">
        <w:rPr>
          <w:rFonts w:ascii="Arial" w:hAnsi="Arial" w:cs="Arial"/>
          <w:sz w:val="22"/>
          <w:szCs w:val="22"/>
        </w:rPr>
        <w:t>año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anterior       = </w:t>
      </w:r>
      <w:proofErr w:type="gramStart"/>
      <w:r w:rsidRPr="00F707CC">
        <w:rPr>
          <w:rFonts w:ascii="Arial" w:hAnsi="Arial" w:cs="Arial"/>
          <w:sz w:val="22"/>
          <w:szCs w:val="22"/>
        </w:rPr>
        <w:t>$    150.000</w:t>
      </w:r>
      <w:proofErr w:type="gramEnd"/>
      <w:r w:rsidRPr="00F707CC">
        <w:rPr>
          <w:rFonts w:ascii="Arial" w:hAnsi="Arial" w:cs="Arial"/>
          <w:sz w:val="22"/>
          <w:szCs w:val="22"/>
        </w:rPr>
        <w:t xml:space="preserve"> </w:t>
      </w:r>
    </w:p>
    <w:p w14:paraId="381E7288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 xml:space="preserve">(-) </w:t>
      </w:r>
      <w:proofErr w:type="spellStart"/>
      <w:r w:rsidRPr="00F707CC">
        <w:rPr>
          <w:rFonts w:ascii="Arial" w:hAnsi="Arial" w:cs="Arial"/>
          <w:sz w:val="22"/>
          <w:szCs w:val="22"/>
        </w:rPr>
        <w:t>Retenciones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F707CC">
        <w:rPr>
          <w:rFonts w:ascii="Arial" w:hAnsi="Arial" w:cs="Arial"/>
          <w:sz w:val="22"/>
          <w:szCs w:val="22"/>
        </w:rPr>
        <w:t>fuente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       = </w:t>
      </w:r>
      <w:proofErr w:type="gramStart"/>
      <w:r w:rsidRPr="00F707CC">
        <w:rPr>
          <w:rFonts w:ascii="Arial" w:hAnsi="Arial" w:cs="Arial"/>
          <w:sz w:val="22"/>
          <w:szCs w:val="22"/>
        </w:rPr>
        <w:t>$    954.000</w:t>
      </w:r>
      <w:proofErr w:type="gramEnd"/>
    </w:p>
    <w:p w14:paraId="031C95BD" w14:textId="77777777" w:rsidR="002C3E94" w:rsidRPr="00F707CC" w:rsidRDefault="002C3E94" w:rsidP="002C3E94">
      <w:pPr>
        <w:rPr>
          <w:rFonts w:ascii="Arial" w:hAnsi="Arial" w:cs="Arial"/>
          <w:sz w:val="22"/>
          <w:szCs w:val="22"/>
        </w:rPr>
      </w:pPr>
      <w:r w:rsidRPr="00F707CC">
        <w:rPr>
          <w:rFonts w:ascii="Arial" w:hAnsi="Arial" w:cs="Arial"/>
          <w:sz w:val="22"/>
          <w:szCs w:val="22"/>
        </w:rPr>
        <w:t xml:space="preserve">(-) </w:t>
      </w:r>
      <w:proofErr w:type="spellStart"/>
      <w:r w:rsidRPr="00F707CC">
        <w:rPr>
          <w:rFonts w:ascii="Arial" w:hAnsi="Arial" w:cs="Arial"/>
          <w:sz w:val="22"/>
          <w:szCs w:val="22"/>
        </w:rPr>
        <w:t>Saldo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a favor </w:t>
      </w:r>
      <w:proofErr w:type="spellStart"/>
      <w:r w:rsidRPr="00F707CC">
        <w:rPr>
          <w:rFonts w:ascii="Arial" w:hAnsi="Arial" w:cs="Arial"/>
          <w:sz w:val="22"/>
          <w:szCs w:val="22"/>
        </w:rPr>
        <w:t>años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707CC">
        <w:rPr>
          <w:rFonts w:ascii="Arial" w:hAnsi="Arial" w:cs="Arial"/>
          <w:sz w:val="22"/>
          <w:szCs w:val="22"/>
        </w:rPr>
        <w:t>anteriores</w:t>
      </w:r>
      <w:proofErr w:type="spellEnd"/>
      <w:r w:rsidRPr="00F707CC">
        <w:rPr>
          <w:rFonts w:ascii="Arial" w:hAnsi="Arial" w:cs="Arial"/>
          <w:sz w:val="22"/>
          <w:szCs w:val="22"/>
        </w:rPr>
        <w:t xml:space="preserve"> = </w:t>
      </w:r>
      <w:proofErr w:type="gramStart"/>
      <w:r w:rsidRPr="00F707CC">
        <w:rPr>
          <w:rFonts w:ascii="Arial" w:hAnsi="Arial" w:cs="Arial"/>
          <w:sz w:val="22"/>
          <w:szCs w:val="22"/>
        </w:rPr>
        <w:t>$    350.000</w:t>
      </w:r>
      <w:proofErr w:type="gramEnd"/>
    </w:p>
    <w:p w14:paraId="7AA92E53" w14:textId="77777777" w:rsidR="002C3E94" w:rsidRPr="00F707CC" w:rsidRDefault="002C3E94" w:rsidP="002C3E94">
      <w:pPr>
        <w:rPr>
          <w:rFonts w:ascii="Arial" w:hAnsi="Arial" w:cs="Arial"/>
          <w:b/>
          <w:sz w:val="22"/>
          <w:szCs w:val="22"/>
        </w:rPr>
      </w:pPr>
      <w:r w:rsidRPr="00F707CC">
        <w:rPr>
          <w:rFonts w:ascii="Arial" w:hAnsi="Arial" w:cs="Arial"/>
          <w:b/>
          <w:sz w:val="22"/>
          <w:szCs w:val="22"/>
        </w:rPr>
        <w:t xml:space="preserve">(=) </w:t>
      </w:r>
      <w:proofErr w:type="spellStart"/>
      <w:r w:rsidRPr="00F707CC">
        <w:rPr>
          <w:rFonts w:ascii="Arial" w:hAnsi="Arial" w:cs="Arial"/>
          <w:b/>
          <w:sz w:val="22"/>
          <w:szCs w:val="22"/>
        </w:rPr>
        <w:t>Impuesto</w:t>
      </w:r>
      <w:proofErr w:type="spellEnd"/>
      <w:r w:rsidRPr="00F707CC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F707CC">
        <w:rPr>
          <w:rFonts w:ascii="Arial" w:hAnsi="Arial" w:cs="Arial"/>
          <w:b/>
          <w:sz w:val="22"/>
          <w:szCs w:val="22"/>
        </w:rPr>
        <w:t>pagar</w:t>
      </w:r>
      <w:proofErr w:type="spellEnd"/>
      <w:r w:rsidRPr="00F707CC">
        <w:rPr>
          <w:rFonts w:ascii="Arial" w:hAnsi="Arial" w:cs="Arial"/>
          <w:b/>
          <w:sz w:val="22"/>
          <w:szCs w:val="22"/>
        </w:rPr>
        <w:t xml:space="preserve">                 = </w:t>
      </w:r>
      <w:proofErr w:type="gramStart"/>
      <w:r w:rsidRPr="00F707CC">
        <w:rPr>
          <w:rFonts w:ascii="Arial" w:hAnsi="Arial" w:cs="Arial"/>
          <w:b/>
          <w:sz w:val="22"/>
          <w:szCs w:val="22"/>
        </w:rPr>
        <w:t>$    746.000</w:t>
      </w:r>
      <w:proofErr w:type="gramEnd"/>
    </w:p>
    <w:p w14:paraId="32CA7CB6" w14:textId="65DEE958" w:rsidR="006F216D" w:rsidRPr="00D86C7A" w:rsidRDefault="006F216D" w:rsidP="00D86C7A">
      <w:pPr>
        <w:jc w:val="both"/>
        <w:rPr>
          <w:rFonts w:ascii="Arial" w:hAnsi="Arial" w:cs="Arial"/>
          <w:sz w:val="22"/>
        </w:rPr>
      </w:pPr>
    </w:p>
    <w:sectPr w:rsidR="006F216D" w:rsidRPr="00D86C7A" w:rsidSect="00C408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46B"/>
    <w:multiLevelType w:val="hybridMultilevel"/>
    <w:tmpl w:val="537A08D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C610B"/>
    <w:multiLevelType w:val="hybridMultilevel"/>
    <w:tmpl w:val="49A82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63A62"/>
    <w:multiLevelType w:val="multilevel"/>
    <w:tmpl w:val="64847B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7A"/>
    <w:rsid w:val="000F1926"/>
    <w:rsid w:val="002C3E94"/>
    <w:rsid w:val="006F216D"/>
    <w:rsid w:val="00C40874"/>
    <w:rsid w:val="00D8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FD96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6D"/>
    <w:pPr>
      <w:keepNext/>
      <w:keepLines/>
      <w:numPr>
        <w:numId w:val="1"/>
      </w:numPr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Cs w:val="32"/>
      <w:lang w:val="es-CO" w:eastAsia="es-C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216D"/>
    <w:pPr>
      <w:keepNext/>
      <w:keepLines/>
      <w:numPr>
        <w:ilvl w:val="1"/>
        <w:numId w:val="1"/>
      </w:numPr>
      <w:spacing w:before="200"/>
      <w:outlineLvl w:val="1"/>
    </w:pPr>
    <w:rPr>
      <w:rFonts w:ascii="Times New Roman" w:eastAsiaTheme="majorEastAsia" w:hAnsi="Times New Roman" w:cstheme="majorBidi"/>
      <w:b/>
      <w:bCs/>
      <w:szCs w:val="26"/>
      <w:lang w:val="es-CO" w:eastAsia="es-C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16D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eastAsiaTheme="majorEastAsia" w:hAnsi="Times New Roman" w:cstheme="majorBidi"/>
      <w:bCs/>
      <w:color w:val="000000" w:themeColor="text1"/>
      <w:szCs w:val="20"/>
      <w:lang w:val="es-CO" w:eastAsia="es-C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16D"/>
    <w:pPr>
      <w:keepNext/>
      <w:keepLines/>
      <w:numPr>
        <w:ilvl w:val="3"/>
        <w:numId w:val="1"/>
      </w:numPr>
      <w:spacing w:before="200"/>
      <w:outlineLvl w:val="3"/>
    </w:pPr>
    <w:rPr>
      <w:rFonts w:ascii="Times New Roman" w:eastAsiaTheme="majorEastAsia" w:hAnsi="Times New Roman" w:cstheme="majorBidi"/>
      <w:bCs/>
      <w:i/>
      <w:iCs/>
      <w:szCs w:val="20"/>
      <w:lang w:val="es-CO" w:eastAsia="es-C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6D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val="es-CO" w:eastAsia="es-C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6D"/>
    <w:pPr>
      <w:keepNext/>
      <w:keepLines/>
      <w:numPr>
        <w:ilvl w:val="5"/>
        <w:numId w:val="1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s-CO" w:eastAsia="es-C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6D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CO" w:eastAsia="es-C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6D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6D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216D"/>
    <w:rPr>
      <w:rFonts w:ascii="Times New Roman" w:eastAsiaTheme="majorEastAsia" w:hAnsi="Times New Roman" w:cstheme="majorBidi"/>
      <w:b/>
      <w:bCs/>
      <w:szCs w:val="32"/>
      <w:lang w:val="es-CO"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6F216D"/>
    <w:rPr>
      <w:rFonts w:ascii="Times New Roman" w:eastAsiaTheme="majorEastAsia" w:hAnsi="Times New Roman" w:cstheme="majorBidi"/>
      <w:b/>
      <w:bCs/>
      <w:szCs w:val="26"/>
      <w:lang w:val="es-CO"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F216D"/>
    <w:rPr>
      <w:rFonts w:ascii="Times New Roman" w:eastAsiaTheme="majorEastAsia" w:hAnsi="Times New Roman" w:cstheme="majorBidi"/>
      <w:bCs/>
      <w:color w:val="000000" w:themeColor="text1"/>
      <w:szCs w:val="20"/>
      <w:lang w:val="es-CO"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6F216D"/>
    <w:rPr>
      <w:rFonts w:ascii="Times New Roman" w:eastAsiaTheme="majorEastAsia" w:hAnsi="Times New Roman" w:cstheme="majorBidi"/>
      <w:bCs/>
      <w:i/>
      <w:iCs/>
      <w:szCs w:val="20"/>
      <w:lang w:val="es-CO" w:eastAsia="es-C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6D"/>
    <w:rPr>
      <w:rFonts w:asciiTheme="majorHAnsi" w:eastAsiaTheme="majorEastAsia" w:hAnsiTheme="majorHAnsi" w:cstheme="majorBidi"/>
      <w:color w:val="243F60" w:themeColor="accent1" w:themeShade="7F"/>
      <w:szCs w:val="20"/>
      <w:lang w:val="es-CO" w:eastAsia="es-C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6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s-CO" w:eastAsia="es-C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6D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CO"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6F216D"/>
    <w:pPr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s-CO" w:eastAsia="es-CO"/>
    </w:rPr>
  </w:style>
  <w:style w:type="character" w:styleId="Hyperlink">
    <w:name w:val="Hyperlink"/>
    <w:basedOn w:val="DefaultParagraphFont"/>
    <w:uiPriority w:val="99"/>
    <w:unhideWhenUsed/>
    <w:rsid w:val="006F2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6D"/>
    <w:pPr>
      <w:keepNext/>
      <w:keepLines/>
      <w:numPr>
        <w:numId w:val="1"/>
      </w:numPr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Cs w:val="32"/>
      <w:lang w:val="es-CO" w:eastAsia="es-C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F216D"/>
    <w:pPr>
      <w:keepNext/>
      <w:keepLines/>
      <w:numPr>
        <w:ilvl w:val="1"/>
        <w:numId w:val="1"/>
      </w:numPr>
      <w:spacing w:before="200"/>
      <w:outlineLvl w:val="1"/>
    </w:pPr>
    <w:rPr>
      <w:rFonts w:ascii="Times New Roman" w:eastAsiaTheme="majorEastAsia" w:hAnsi="Times New Roman" w:cstheme="majorBidi"/>
      <w:b/>
      <w:bCs/>
      <w:szCs w:val="26"/>
      <w:lang w:val="es-CO" w:eastAsia="es-C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216D"/>
    <w:pPr>
      <w:keepNext/>
      <w:keepLines/>
      <w:numPr>
        <w:ilvl w:val="2"/>
        <w:numId w:val="1"/>
      </w:numPr>
      <w:spacing w:before="200"/>
      <w:outlineLvl w:val="2"/>
    </w:pPr>
    <w:rPr>
      <w:rFonts w:ascii="Times New Roman" w:eastAsiaTheme="majorEastAsia" w:hAnsi="Times New Roman" w:cstheme="majorBidi"/>
      <w:bCs/>
      <w:color w:val="000000" w:themeColor="text1"/>
      <w:szCs w:val="20"/>
      <w:lang w:val="es-CO" w:eastAsia="es-C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216D"/>
    <w:pPr>
      <w:keepNext/>
      <w:keepLines/>
      <w:numPr>
        <w:ilvl w:val="3"/>
        <w:numId w:val="1"/>
      </w:numPr>
      <w:spacing w:before="200"/>
      <w:outlineLvl w:val="3"/>
    </w:pPr>
    <w:rPr>
      <w:rFonts w:ascii="Times New Roman" w:eastAsiaTheme="majorEastAsia" w:hAnsi="Times New Roman" w:cstheme="majorBidi"/>
      <w:bCs/>
      <w:i/>
      <w:iCs/>
      <w:szCs w:val="20"/>
      <w:lang w:val="es-CO" w:eastAsia="es-C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6D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val="es-CO" w:eastAsia="es-C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6D"/>
    <w:pPr>
      <w:keepNext/>
      <w:keepLines/>
      <w:numPr>
        <w:ilvl w:val="5"/>
        <w:numId w:val="1"/>
      </w:numPr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s-CO" w:eastAsia="es-C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6D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CO" w:eastAsia="es-C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6D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6D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C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C7A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216D"/>
    <w:rPr>
      <w:rFonts w:ascii="Times New Roman" w:eastAsiaTheme="majorEastAsia" w:hAnsi="Times New Roman" w:cstheme="majorBidi"/>
      <w:b/>
      <w:bCs/>
      <w:szCs w:val="32"/>
      <w:lang w:val="es-CO"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6F216D"/>
    <w:rPr>
      <w:rFonts w:ascii="Times New Roman" w:eastAsiaTheme="majorEastAsia" w:hAnsi="Times New Roman" w:cstheme="majorBidi"/>
      <w:b/>
      <w:bCs/>
      <w:szCs w:val="26"/>
      <w:lang w:val="es-CO"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F216D"/>
    <w:rPr>
      <w:rFonts w:ascii="Times New Roman" w:eastAsiaTheme="majorEastAsia" w:hAnsi="Times New Roman" w:cstheme="majorBidi"/>
      <w:bCs/>
      <w:color w:val="000000" w:themeColor="text1"/>
      <w:szCs w:val="20"/>
      <w:lang w:val="es-CO"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6F216D"/>
    <w:rPr>
      <w:rFonts w:ascii="Times New Roman" w:eastAsiaTheme="majorEastAsia" w:hAnsi="Times New Roman" w:cstheme="majorBidi"/>
      <w:bCs/>
      <w:i/>
      <w:iCs/>
      <w:szCs w:val="20"/>
      <w:lang w:val="es-CO" w:eastAsia="es-C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6D"/>
    <w:rPr>
      <w:rFonts w:asciiTheme="majorHAnsi" w:eastAsiaTheme="majorEastAsia" w:hAnsiTheme="majorHAnsi" w:cstheme="majorBidi"/>
      <w:color w:val="243F60" w:themeColor="accent1" w:themeShade="7F"/>
      <w:szCs w:val="20"/>
      <w:lang w:val="es-CO" w:eastAsia="es-C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6D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es-CO" w:eastAsia="es-C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6D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CO" w:eastAsia="es-C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6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 w:eastAsia="es-C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 w:eastAsia="es-CO"/>
    </w:rPr>
  </w:style>
  <w:style w:type="paragraph" w:styleId="ListParagraph">
    <w:name w:val="List Paragraph"/>
    <w:basedOn w:val="Normal"/>
    <w:uiPriority w:val="34"/>
    <w:qFormat/>
    <w:rsid w:val="006F216D"/>
    <w:pPr>
      <w:ind w:left="720"/>
      <w:contextualSpacing/>
      <w:jc w:val="both"/>
    </w:pPr>
    <w:rPr>
      <w:rFonts w:ascii="Times New Roman" w:eastAsia="Times New Roman" w:hAnsi="Times New Roman" w:cs="Times New Roman"/>
      <w:szCs w:val="20"/>
      <w:lang w:val="es-CO" w:eastAsia="es-CO"/>
    </w:rPr>
  </w:style>
  <w:style w:type="character" w:styleId="Hyperlink">
    <w:name w:val="Hyperlink"/>
    <w:basedOn w:val="DefaultParagraphFont"/>
    <w:uiPriority w:val="99"/>
    <w:unhideWhenUsed/>
    <w:rsid w:val="006F2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2779</Characters>
  <Application>Microsoft Macintosh Word</Application>
  <DocSecurity>0</DocSecurity>
  <Lines>23</Lines>
  <Paragraphs>6</Paragraphs>
  <ScaleCrop>false</ScaleCrop>
  <Company>Personal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Blanco</dc:creator>
  <cp:keywords/>
  <dc:description/>
  <cp:lastModifiedBy>Silvia Blanco</cp:lastModifiedBy>
  <cp:revision>4</cp:revision>
  <dcterms:created xsi:type="dcterms:W3CDTF">2018-07-10T01:02:00Z</dcterms:created>
  <dcterms:modified xsi:type="dcterms:W3CDTF">2018-07-10T01:10:00Z</dcterms:modified>
</cp:coreProperties>
</file>