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484A7" w14:textId="77777777" w:rsidR="00FD4CCF" w:rsidRPr="00050E1B" w:rsidRDefault="00050E1B" w:rsidP="00050E1B">
      <w:pPr>
        <w:jc w:val="center"/>
        <w:rPr>
          <w:rFonts w:ascii="Arial" w:hAnsi="Arial" w:cs="Arial"/>
          <w:b/>
        </w:rPr>
      </w:pPr>
      <w:r w:rsidRPr="00050E1B">
        <w:rPr>
          <w:rFonts w:ascii="Arial" w:hAnsi="Arial" w:cs="Arial"/>
          <w:b/>
          <w:noProof/>
        </w:rPr>
        <w:t xml:space="preserve">Interactividad: </w:t>
      </w:r>
      <w:r w:rsidR="00FD4CCF" w:rsidRPr="00050E1B">
        <w:rPr>
          <w:rFonts w:ascii="Arial" w:hAnsi="Arial" w:cs="Arial"/>
          <w:b/>
        </w:rPr>
        <w:t>Estado de situación</w:t>
      </w:r>
    </w:p>
    <w:p w14:paraId="7811BFF9" w14:textId="77777777" w:rsidR="00050E1B" w:rsidRDefault="00050E1B">
      <w:pPr>
        <w:rPr>
          <w:rFonts w:ascii="Arial" w:hAnsi="Arial" w:cs="Arial"/>
        </w:rPr>
      </w:pPr>
    </w:p>
    <w:p w14:paraId="5BFEB455" w14:textId="77777777" w:rsidR="00FD4CCF" w:rsidRPr="00050E1B" w:rsidRDefault="00FD4CCF">
      <w:pPr>
        <w:rPr>
          <w:rFonts w:ascii="Arial" w:hAnsi="Arial" w:cs="Arial"/>
        </w:rPr>
      </w:pPr>
      <w:r w:rsidRPr="00050E1B">
        <w:rPr>
          <w:rFonts w:ascii="Arial" w:hAnsi="Arial" w:cs="Arial"/>
        </w:rPr>
        <w:t>Ref: Image ID:ING_19072_02569</w:t>
      </w:r>
    </w:p>
    <w:p w14:paraId="55590AE7" w14:textId="77777777" w:rsidR="00FD4CCF" w:rsidRPr="00050E1B" w:rsidRDefault="00FD4CCF">
      <w:pPr>
        <w:rPr>
          <w:rFonts w:ascii="Arial" w:hAnsi="Arial" w:cs="Arial"/>
        </w:rPr>
      </w:pPr>
      <w:r w:rsidRPr="00050E1B">
        <w:rPr>
          <w:rFonts w:ascii="Arial" w:hAnsi="Arial" w:cs="Arial"/>
        </w:rPr>
        <w:t>Ubicamos un tooltip con la información en cada ícono. Si hacen falta, agregamos objetos como calculadora, celular, lápiz, lista de chequeo, etc.</w:t>
      </w:r>
    </w:p>
    <w:p w14:paraId="54041A95" w14:textId="77777777" w:rsidR="00A41B19" w:rsidRDefault="00FD4CCF">
      <w:r>
        <w:rPr>
          <w:noProof/>
          <w:lang w:val="en-US"/>
        </w:rPr>
        <w:drawing>
          <wp:inline distT="0" distB="0" distL="0" distR="0" wp14:anchorId="15D660CA" wp14:editId="5C4BDAF5">
            <wp:extent cx="4763135" cy="3575685"/>
            <wp:effectExtent l="0" t="0" r="0" b="5715"/>
            <wp:docPr id="1" name="Imagen 1" descr="Vector business illustration in trendy linear style and blue colors related to project management, business strategy  and financial development - human hands with laptop, coffee cup, glasses and paper 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business illustration in trendy linear style and blue colors related to project management, business strategy  and financial development - human hands with laptop, coffee cup, glasses and paper docume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97BA" w14:textId="77777777" w:rsidR="00050E1B" w:rsidRDefault="00050E1B" w:rsidP="00050E1B">
      <w:pPr>
        <w:rPr>
          <w:rFonts w:ascii="Arial" w:hAnsi="Arial" w:cs="Arial"/>
        </w:rPr>
      </w:pPr>
      <w:r>
        <w:rPr>
          <w:rFonts w:ascii="Arial" w:hAnsi="Arial" w:cs="Arial"/>
        </w:rPr>
        <w:t>Instrucción para el estudiante:</w:t>
      </w:r>
    </w:p>
    <w:p w14:paraId="12D58CFF" w14:textId="77777777" w:rsidR="00050E1B" w:rsidRDefault="00050E1B" w:rsidP="00050E1B">
      <w:pPr>
        <w:rPr>
          <w:rFonts w:ascii="Arial" w:hAnsi="Arial" w:cs="Arial"/>
        </w:rPr>
      </w:pPr>
    </w:p>
    <w:p w14:paraId="258EBE9F" w14:textId="77777777" w:rsidR="00FD4CCF" w:rsidRPr="001E66BF" w:rsidRDefault="00050E1B" w:rsidP="00FD4CCF">
      <w:pPr>
        <w:rPr>
          <w:rFonts w:ascii="Arial" w:hAnsi="Arial" w:cs="Arial"/>
        </w:rPr>
      </w:pPr>
      <w:r w:rsidRPr="00B040A1">
        <w:rPr>
          <w:rFonts w:ascii="Arial" w:hAnsi="Arial" w:cs="Arial"/>
        </w:rPr>
        <w:t>Haga clic sobre cada elemento de la imagen, para conocer los elementos del estado de resultados:</w:t>
      </w:r>
    </w:p>
    <w:p w14:paraId="7033A523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Efectivo y equivalentes al efectivo.</w:t>
      </w:r>
    </w:p>
    <w:p w14:paraId="08532595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Deudores comerciales y otras cuentas por cobrar.</w:t>
      </w:r>
    </w:p>
    <w:p w14:paraId="78D56DF6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Activos financieros [excluyendo los importes mostrados en (a), (b), (j) y (k)].</w:t>
      </w:r>
    </w:p>
    <w:p w14:paraId="2EE87659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Inventarios.</w:t>
      </w:r>
    </w:p>
    <w:p w14:paraId="2710F11A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Propiedades, planta y equipo.</w:t>
      </w:r>
    </w:p>
    <w:p w14:paraId="4FFE31D6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Propiedades de inversión registradas al valor razonable con cambios en resultados.</w:t>
      </w:r>
    </w:p>
    <w:p w14:paraId="65CAABD7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Activos intangibles.</w:t>
      </w:r>
      <w:bookmarkStart w:id="0" w:name="_GoBack"/>
      <w:bookmarkEnd w:id="0"/>
    </w:p>
    <w:p w14:paraId="2B2F53CA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Activos biológicos registrados al costo, menos la depreciación acumulada y el deterioro del valor.</w:t>
      </w:r>
    </w:p>
    <w:p w14:paraId="51AE2973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Activos biológicos registrados al valor razonable con cambios en resultados.</w:t>
      </w:r>
    </w:p>
    <w:p w14:paraId="2178FC0B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Inversiones asociadas.</w:t>
      </w:r>
    </w:p>
    <w:p w14:paraId="3969EE9D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Inversiones en entidades controladas de forma conjunta.</w:t>
      </w:r>
    </w:p>
    <w:p w14:paraId="2FF3D4DA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Acreedores comerciales y otras cuentas por pagar.</w:t>
      </w:r>
    </w:p>
    <w:p w14:paraId="3839848A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 xml:space="preserve">Pasivos financieros [excluyendo los importes mostrados en (l) y (p)]. </w:t>
      </w:r>
    </w:p>
    <w:p w14:paraId="119E77B4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lastRenderedPageBreak/>
        <w:t>Pasivos y activos por impuestos corrientes.</w:t>
      </w:r>
    </w:p>
    <w:p w14:paraId="0762F881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 xml:space="preserve">Pasivos por impuestos diferidos y activos por impuestos diferidos (estos siempre se clasificarán como no corrientes). </w:t>
      </w:r>
    </w:p>
    <w:p w14:paraId="7AE4249B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Provisiones.</w:t>
      </w:r>
    </w:p>
    <w:p w14:paraId="1D5D53E8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Participaciones no controladoras, presentadas dentro del patrimonio de forma separada al patrimonio atribuible a los propietarios de la controladora.</w:t>
      </w:r>
    </w:p>
    <w:p w14:paraId="2068C007" w14:textId="77777777" w:rsidR="00FD4CCF" w:rsidRPr="005F2FFD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Patrimonio atribuible a los propietarios de la controladora.</w:t>
      </w:r>
    </w:p>
    <w:p w14:paraId="6D9B90BA" w14:textId="77777777" w:rsidR="00FD4CCF" w:rsidRDefault="00FD4CCF" w:rsidP="00FD4CC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5F2FFD">
        <w:rPr>
          <w:rFonts w:ascii="Arial" w:hAnsi="Arial" w:cs="Arial"/>
          <w:sz w:val="22"/>
          <w:szCs w:val="22"/>
        </w:rPr>
        <w:t>Estado de resultados.</w:t>
      </w:r>
    </w:p>
    <w:p w14:paraId="040C14A7" w14:textId="77777777" w:rsidR="00FD4CCF" w:rsidRDefault="00FD4CCF" w:rsidP="00FD4CCF">
      <w:pPr>
        <w:rPr>
          <w:rFonts w:ascii="Arial" w:hAnsi="Arial" w:cs="Arial"/>
        </w:rPr>
      </w:pPr>
    </w:p>
    <w:p w14:paraId="5E80FF7E" w14:textId="77777777" w:rsidR="00FD4CCF" w:rsidRDefault="00FD4CCF"/>
    <w:sectPr w:rsidR="00FD4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F4D8C"/>
    <w:multiLevelType w:val="hybridMultilevel"/>
    <w:tmpl w:val="544A3072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CF"/>
    <w:rsid w:val="00050E1B"/>
    <w:rsid w:val="000531CA"/>
    <w:rsid w:val="009F6BA8"/>
    <w:rsid w:val="00CA3D56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3D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4CC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E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4CC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E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2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Blanco</dc:creator>
  <cp:keywords/>
  <dc:description/>
  <cp:lastModifiedBy>Silvia Blanco</cp:lastModifiedBy>
  <cp:revision>2</cp:revision>
  <dcterms:created xsi:type="dcterms:W3CDTF">2018-06-07T23:32:00Z</dcterms:created>
  <dcterms:modified xsi:type="dcterms:W3CDTF">2018-07-02T17:16:00Z</dcterms:modified>
</cp:coreProperties>
</file>