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643" w:rsidRDefault="00603643" w:rsidP="00603643">
      <w:pPr>
        <w:ind w:left="360"/>
        <w:jc w:val="center"/>
        <w:rPr>
          <w:b/>
          <w:bCs/>
        </w:rPr>
      </w:pPr>
      <w:r w:rsidRPr="00603643">
        <w:rPr>
          <w:b/>
          <w:bCs/>
        </w:rPr>
        <w:t>Interactivo pantalla 7</w:t>
      </w:r>
    </w:p>
    <w:p w:rsidR="00603643" w:rsidRDefault="00603643" w:rsidP="00603643">
      <w:pPr>
        <w:pStyle w:val="Ttulo2"/>
      </w:pPr>
      <w:r w:rsidRPr="00603643">
        <w:rPr>
          <w:highlight w:val="green"/>
        </w:rPr>
        <w:t>Título:</w:t>
      </w:r>
      <w:r>
        <w:t xml:space="preserve"> </w:t>
      </w:r>
      <w:bookmarkStart w:id="0" w:name="_Toc26714165"/>
      <w:r w:rsidRPr="0066717D">
        <w:t xml:space="preserve">Estado de </w:t>
      </w:r>
      <w:r>
        <w:t>r</w:t>
      </w:r>
      <w:r w:rsidRPr="0066717D">
        <w:t xml:space="preserve">esultados, </w:t>
      </w:r>
      <w:r>
        <w:t>e</w:t>
      </w:r>
      <w:r w:rsidRPr="0066717D">
        <w:t>stado de resultados integrales</w:t>
      </w:r>
      <w:bookmarkEnd w:id="0"/>
    </w:p>
    <w:p w:rsidR="00603643" w:rsidRDefault="00603643" w:rsidP="00603643">
      <w:pPr>
        <w:jc w:val="center"/>
      </w:pPr>
    </w:p>
    <w:p w:rsidR="00603643" w:rsidRPr="00603643" w:rsidRDefault="00603643" w:rsidP="00603643">
      <w:pPr>
        <w:jc w:val="center"/>
      </w:pPr>
      <w:r>
        <w:t xml:space="preserve"> Referente: </w:t>
      </w:r>
    </w:p>
    <w:p w:rsidR="00603643" w:rsidRPr="00603643" w:rsidRDefault="00C40563" w:rsidP="00603643">
      <w:pPr>
        <w:ind w:left="360"/>
        <w:jc w:val="center"/>
        <w:rPr>
          <w:b/>
          <w:bCs/>
        </w:rPr>
      </w:pPr>
      <w:r w:rsidRPr="00B60790">
        <w:rPr>
          <w:highlight w:val="yellow"/>
        </w:rPr>
        <w:t>3 ítems- columnas números</w:t>
      </w:r>
      <w:r>
        <w:t xml:space="preserve"> </w:t>
      </w:r>
    </w:p>
    <w:p w:rsidR="00603643" w:rsidRDefault="00603643" w:rsidP="00603643">
      <w:pPr>
        <w:ind w:left="360"/>
      </w:pPr>
      <w:bookmarkStart w:id="1" w:name="_GoBack"/>
      <w:bookmarkEnd w:id="1"/>
    </w:p>
    <w:p w:rsidR="00603643" w:rsidRDefault="00603643" w:rsidP="00603643">
      <w:pPr>
        <w:ind w:left="360"/>
      </w:pPr>
    </w:p>
    <w:p w:rsidR="00603643" w:rsidRDefault="00603643" w:rsidP="00603643">
      <w:pPr>
        <w:ind w:left="360"/>
      </w:pPr>
      <w:r w:rsidRPr="00603643">
        <w:rPr>
          <w:highlight w:val="green"/>
        </w:rPr>
        <w:t>Instrucción:</w:t>
      </w:r>
      <w:r>
        <w:t xml:space="preserve"> Haga clic en cada número</w:t>
      </w:r>
    </w:p>
    <w:p w:rsidR="00603643" w:rsidRDefault="00C40563" w:rsidP="00603643">
      <w:pPr>
        <w:ind w:left="360"/>
      </w:pPr>
      <w:r>
        <w:rPr>
          <w:noProof/>
        </w:rPr>
        <w:drawing>
          <wp:inline distT="0" distB="0" distL="0" distR="0" wp14:anchorId="233AD84F" wp14:editId="1833E808">
            <wp:extent cx="5612130" cy="18929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643" w:rsidRDefault="00603643" w:rsidP="00603643"/>
    <w:p w:rsidR="00603643" w:rsidRDefault="00603643" w:rsidP="00603643">
      <w:pPr>
        <w:ind w:left="360"/>
      </w:pPr>
    </w:p>
    <w:p w:rsidR="00603643" w:rsidRDefault="00603643" w:rsidP="00603643">
      <w:pPr>
        <w:ind w:left="360"/>
      </w:pPr>
    </w:p>
    <w:p w:rsidR="00603643" w:rsidRDefault="00603643" w:rsidP="00603643">
      <w:pPr>
        <w:ind w:left="360"/>
      </w:pPr>
      <w:r w:rsidRPr="00603643">
        <w:rPr>
          <w:highlight w:val="green"/>
        </w:rPr>
        <w:t>Al hacer clic en cada número se desprende</w:t>
      </w:r>
      <w:r>
        <w:rPr>
          <w:highlight w:val="green"/>
        </w:rPr>
        <w:t xml:space="preserve"> en un cuadro de </w:t>
      </w:r>
      <w:r w:rsidR="00CF4E27">
        <w:rPr>
          <w:highlight w:val="green"/>
        </w:rPr>
        <w:t xml:space="preserve">texto </w:t>
      </w:r>
      <w:r w:rsidR="00CF4E27" w:rsidRPr="00603643">
        <w:rPr>
          <w:highlight w:val="green"/>
        </w:rPr>
        <w:t>la</w:t>
      </w:r>
      <w:r w:rsidRPr="00603643">
        <w:rPr>
          <w:highlight w:val="green"/>
        </w:rPr>
        <w:t xml:space="preserve"> siguiente información </w:t>
      </w:r>
    </w:p>
    <w:p w:rsidR="00603643" w:rsidRDefault="00603643" w:rsidP="00603643">
      <w:pPr>
        <w:ind w:left="360"/>
      </w:pPr>
    </w:p>
    <w:p w:rsidR="00603643" w:rsidRDefault="00603643" w:rsidP="00603643"/>
    <w:p w:rsidR="00603643" w:rsidRDefault="00603643" w:rsidP="00603643">
      <w:r>
        <w:t xml:space="preserve"> </w:t>
      </w:r>
      <w:r w:rsidRPr="00603643">
        <w:rPr>
          <w:highlight w:val="green"/>
        </w:rPr>
        <w:t>01</w:t>
      </w:r>
    </w:p>
    <w:p w:rsidR="00603643" w:rsidRDefault="00603643" w:rsidP="00603643"/>
    <w:p w:rsidR="00603643" w:rsidRDefault="00603643" w:rsidP="00603643">
      <w:r>
        <w:t xml:space="preserve">De acuerdo con el </w:t>
      </w:r>
      <w:r>
        <w:rPr>
          <w:noProof/>
        </w:rPr>
        <w:t>IFRS (2009)</w:t>
      </w:r>
      <w:r w:rsidRPr="00195A52">
        <w:t xml:space="preserve"> </w:t>
      </w:r>
      <w:r>
        <w:t>una entidad presentará su resultado integral total para un período:</w:t>
      </w:r>
    </w:p>
    <w:p w:rsidR="00603643" w:rsidRDefault="00603643" w:rsidP="00603643"/>
    <w:p w:rsidR="00603643" w:rsidRPr="005A4AE6" w:rsidRDefault="00603643" w:rsidP="00603643">
      <w:pPr>
        <w:pStyle w:val="Prrafodelista"/>
        <w:numPr>
          <w:ilvl w:val="0"/>
          <w:numId w:val="1"/>
        </w:numPr>
        <w:rPr>
          <w:color w:val="000000" w:themeColor="text1"/>
        </w:rPr>
      </w:pPr>
      <w:r>
        <w:t xml:space="preserve">En un único estado del resultado integral, en cuyo caso el estado del resultado integral presentará todas las partidas de </w:t>
      </w:r>
      <w:r w:rsidRPr="005A4AE6">
        <w:rPr>
          <w:color w:val="000000" w:themeColor="text1"/>
        </w:rPr>
        <w:t>ingreso, costo y gasto reconocidas en el período</w:t>
      </w:r>
      <w:r>
        <w:rPr>
          <w:color w:val="000000" w:themeColor="text1"/>
        </w:rPr>
        <w:t>.</w:t>
      </w:r>
    </w:p>
    <w:p w:rsidR="00603643" w:rsidRPr="005A4AE6" w:rsidRDefault="00603643" w:rsidP="00603643">
      <w:pPr>
        <w:rPr>
          <w:color w:val="000000" w:themeColor="text1"/>
        </w:rPr>
      </w:pPr>
    </w:p>
    <w:p w:rsidR="00603643" w:rsidRDefault="00603643" w:rsidP="00603643">
      <w:pPr>
        <w:pStyle w:val="Prrafodelista"/>
        <w:numPr>
          <w:ilvl w:val="0"/>
          <w:numId w:val="1"/>
        </w:numPr>
      </w:pPr>
      <w:r>
        <w:rPr>
          <w:color w:val="000000" w:themeColor="text1"/>
        </w:rPr>
        <w:t>E</w:t>
      </w:r>
      <w:r w:rsidRPr="005A4AE6">
        <w:rPr>
          <w:color w:val="000000" w:themeColor="text1"/>
        </w:rPr>
        <w:t>n dos estados―un estado de resultados (del per</w:t>
      </w:r>
      <w:r>
        <w:rPr>
          <w:color w:val="000000" w:themeColor="text1"/>
        </w:rPr>
        <w:t>í</w:t>
      </w:r>
      <w:r w:rsidRPr="005A4AE6">
        <w:rPr>
          <w:color w:val="000000" w:themeColor="text1"/>
        </w:rPr>
        <w:t>odo) y un estado del resultado integral―, en cuyo caso el estado de resultados presentará todas las partidas de ingreso costo y gasto reconocidas en el per</w:t>
      </w:r>
      <w:r>
        <w:rPr>
          <w:color w:val="000000" w:themeColor="text1"/>
        </w:rPr>
        <w:t>í</w:t>
      </w:r>
      <w:r w:rsidRPr="005A4AE6">
        <w:rPr>
          <w:color w:val="000000" w:themeColor="text1"/>
        </w:rPr>
        <w:t xml:space="preserve">odo excepto las que estén reconocidas en el resultado integral total fuera del resultado, tal </w:t>
      </w:r>
      <w:r>
        <w:t>y como permite o requiere esta NIIF (p.5).</w:t>
      </w:r>
    </w:p>
    <w:p w:rsidR="00731BB1" w:rsidRDefault="00731BB1"/>
    <w:p w:rsidR="00603643" w:rsidRDefault="00603643">
      <w:r w:rsidRPr="00603643">
        <w:rPr>
          <w:highlight w:val="green"/>
        </w:rPr>
        <w:t>02</w:t>
      </w:r>
    </w:p>
    <w:p w:rsidR="00603643" w:rsidRDefault="00603643"/>
    <w:p w:rsidR="00603643" w:rsidRDefault="00603643" w:rsidP="00603643">
      <w:r>
        <w:t>Las empresas según sus políticas contables presentaran el estado de resultados en uno o en dos estados, teniendo en cuenta las siguientes características:</w:t>
      </w:r>
    </w:p>
    <w:p w:rsidR="00603643" w:rsidRDefault="00603643" w:rsidP="00603643"/>
    <w:p w:rsidR="00603643" w:rsidRPr="005A4AE6" w:rsidRDefault="00603643" w:rsidP="00603643">
      <w:pPr>
        <w:pStyle w:val="Prrafodelista"/>
        <w:numPr>
          <w:ilvl w:val="0"/>
          <w:numId w:val="2"/>
        </w:numPr>
        <w:rPr>
          <w:color w:val="000000" w:themeColor="text1"/>
        </w:rPr>
      </w:pPr>
      <w:r w:rsidRPr="00E565BF">
        <w:rPr>
          <w:b/>
        </w:rPr>
        <w:t>Enfoque de un único estado:</w:t>
      </w:r>
      <w:r>
        <w:t xml:space="preserve"> i</w:t>
      </w:r>
      <w:r w:rsidRPr="00E565BF">
        <w:t xml:space="preserve">ncluye todas las partidas de </w:t>
      </w:r>
      <w:r w:rsidRPr="005A4AE6">
        <w:rPr>
          <w:color w:val="000000" w:themeColor="text1"/>
        </w:rPr>
        <w:t>ingreso, costo y gastos reconocidas en un per</w:t>
      </w:r>
      <w:r>
        <w:rPr>
          <w:color w:val="000000" w:themeColor="text1"/>
        </w:rPr>
        <w:t>í</w:t>
      </w:r>
      <w:r w:rsidRPr="005A4AE6">
        <w:rPr>
          <w:color w:val="000000" w:themeColor="text1"/>
        </w:rPr>
        <w:t xml:space="preserve">odo, incluyendo las siguientes partidas </w:t>
      </w:r>
      <w:r w:rsidRPr="005A4AE6">
        <w:rPr>
          <w:noProof/>
          <w:color w:val="000000" w:themeColor="text1"/>
        </w:rPr>
        <w:t>(IFRS, 2009)</w:t>
      </w:r>
      <w:r w:rsidRPr="005A4AE6">
        <w:rPr>
          <w:color w:val="000000" w:themeColor="text1"/>
        </w:rPr>
        <w:t>:</w:t>
      </w:r>
    </w:p>
    <w:p w:rsidR="00603643" w:rsidRDefault="00603643" w:rsidP="00603643">
      <w:pPr>
        <w:pStyle w:val="Prrafodelista"/>
      </w:pPr>
    </w:p>
    <w:p w:rsidR="00603643" w:rsidRDefault="00603643" w:rsidP="00603643">
      <w:pPr>
        <w:pStyle w:val="Prrafodelista"/>
        <w:numPr>
          <w:ilvl w:val="0"/>
          <w:numId w:val="3"/>
        </w:numPr>
      </w:pPr>
      <w:r>
        <w:t>Ingresos de actividades ordinarias</w:t>
      </w:r>
    </w:p>
    <w:p w:rsidR="00603643" w:rsidRDefault="00603643" w:rsidP="00603643">
      <w:pPr>
        <w:pStyle w:val="Prrafodelista"/>
        <w:numPr>
          <w:ilvl w:val="0"/>
          <w:numId w:val="3"/>
        </w:numPr>
      </w:pPr>
      <w:r>
        <w:t>Costos financieros.</w:t>
      </w:r>
    </w:p>
    <w:p w:rsidR="00603643" w:rsidRDefault="00603643" w:rsidP="00603643">
      <w:pPr>
        <w:pStyle w:val="Prrafodelista"/>
        <w:numPr>
          <w:ilvl w:val="0"/>
          <w:numId w:val="3"/>
        </w:numPr>
      </w:pPr>
      <w:r>
        <w:t>Participación en el resultado de inversiones asociadas.</w:t>
      </w:r>
    </w:p>
    <w:p w:rsidR="00603643" w:rsidRDefault="00603643" w:rsidP="00603643">
      <w:pPr>
        <w:pStyle w:val="Prrafodelista"/>
        <w:numPr>
          <w:ilvl w:val="0"/>
          <w:numId w:val="3"/>
        </w:numPr>
      </w:pPr>
      <w:r>
        <w:t>Gastos por impuesto.</w:t>
      </w:r>
    </w:p>
    <w:p w:rsidR="00603643" w:rsidRDefault="00603643" w:rsidP="00603643">
      <w:pPr>
        <w:pStyle w:val="Prrafodelista"/>
        <w:numPr>
          <w:ilvl w:val="0"/>
          <w:numId w:val="3"/>
        </w:numPr>
      </w:pPr>
      <w:r>
        <w:t>Único importe para resultado de operaciones discontinuadas y la ganancia o pérdida después de impuestos.</w:t>
      </w:r>
    </w:p>
    <w:p w:rsidR="00603643" w:rsidRDefault="00603643" w:rsidP="00603643">
      <w:pPr>
        <w:pStyle w:val="Prrafodelista"/>
        <w:numPr>
          <w:ilvl w:val="0"/>
          <w:numId w:val="3"/>
        </w:numPr>
      </w:pPr>
      <w:r>
        <w:t>Resultado.</w:t>
      </w:r>
    </w:p>
    <w:p w:rsidR="00603643" w:rsidRDefault="00603643" w:rsidP="00603643"/>
    <w:p w:rsidR="00603643" w:rsidRDefault="00603643" w:rsidP="00603643">
      <w:pPr>
        <w:pStyle w:val="Prrafodelista"/>
      </w:pPr>
    </w:p>
    <w:p w:rsidR="00603643" w:rsidRDefault="00603643" w:rsidP="00603643">
      <w:pPr>
        <w:pStyle w:val="Prrafodelista"/>
        <w:numPr>
          <w:ilvl w:val="0"/>
          <w:numId w:val="2"/>
        </w:numPr>
      </w:pPr>
      <w:r w:rsidRPr="00654D02">
        <w:rPr>
          <w:b/>
        </w:rPr>
        <w:t>Otro resultado integral</w:t>
      </w:r>
      <w:r>
        <w:t>: Debe presentar a parte de las partidas nombradas anteriormente:</w:t>
      </w:r>
    </w:p>
    <w:p w:rsidR="00603643" w:rsidRDefault="00603643" w:rsidP="00603643">
      <w:pPr>
        <w:pStyle w:val="Prrafodelista"/>
      </w:pPr>
    </w:p>
    <w:p w:rsidR="00603643" w:rsidRDefault="00603643" w:rsidP="00603643">
      <w:pPr>
        <w:pStyle w:val="Prrafodelista"/>
        <w:numPr>
          <w:ilvl w:val="0"/>
          <w:numId w:val="4"/>
        </w:numPr>
      </w:pPr>
      <w:r>
        <w:t>Cada partida de otro resultado integral clasificada por naturaleza.</w:t>
      </w:r>
    </w:p>
    <w:p w:rsidR="00603643" w:rsidRDefault="00603643" w:rsidP="00603643">
      <w:pPr>
        <w:pStyle w:val="Prrafodelista"/>
        <w:numPr>
          <w:ilvl w:val="0"/>
          <w:numId w:val="4"/>
        </w:numPr>
      </w:pPr>
      <w:r>
        <w:t xml:space="preserve">Participación de asociadas y entidades controladas de forma conjunta, contabilizadas por método de participación.  </w:t>
      </w:r>
    </w:p>
    <w:p w:rsidR="00603643" w:rsidRDefault="00603643" w:rsidP="00603643">
      <w:pPr>
        <w:pStyle w:val="Prrafodelista"/>
        <w:numPr>
          <w:ilvl w:val="0"/>
          <w:numId w:val="4"/>
        </w:numPr>
      </w:pPr>
      <w:r>
        <w:t xml:space="preserve">Resultado integral total. </w:t>
      </w:r>
    </w:p>
    <w:p w:rsidR="00603643" w:rsidRDefault="00603643" w:rsidP="00603643"/>
    <w:p w:rsidR="00603643" w:rsidRDefault="00603643" w:rsidP="00603643">
      <w:r w:rsidRPr="00603643">
        <w:rPr>
          <w:highlight w:val="green"/>
        </w:rPr>
        <w:t>03</w:t>
      </w:r>
    </w:p>
    <w:p w:rsidR="00603643" w:rsidRDefault="00603643" w:rsidP="00603643"/>
    <w:p w:rsidR="00603643" w:rsidRDefault="00603643" w:rsidP="00603643">
      <w:r>
        <w:t>Básicamente la estructura del estado de resultados integral es la siguiente:</w:t>
      </w:r>
    </w:p>
    <w:p w:rsidR="00603643" w:rsidRDefault="00603643" w:rsidP="00603643"/>
    <w:p w:rsidR="00603643" w:rsidRPr="009C7253" w:rsidRDefault="00603643" w:rsidP="00603643">
      <w:pPr>
        <w:jc w:val="center"/>
        <w:rPr>
          <w:b/>
          <w:szCs w:val="24"/>
        </w:rPr>
      </w:pPr>
      <w:r>
        <w:rPr>
          <w:b/>
          <w:szCs w:val="24"/>
        </w:rPr>
        <w:t>Tabla 2</w:t>
      </w:r>
    </w:p>
    <w:p w:rsidR="00603643" w:rsidRDefault="00603643" w:rsidP="00603643">
      <w:pPr>
        <w:jc w:val="center"/>
        <w:rPr>
          <w:i/>
          <w:szCs w:val="24"/>
        </w:rPr>
      </w:pPr>
      <w:r>
        <w:rPr>
          <w:i/>
          <w:szCs w:val="24"/>
        </w:rPr>
        <w:t>Ejemplo estado de resultados bajo NIIF</w:t>
      </w:r>
    </w:p>
    <w:p w:rsidR="00603643" w:rsidRDefault="00603643" w:rsidP="00603643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7"/>
        <w:gridCol w:w="1880"/>
      </w:tblGrid>
      <w:tr w:rsidR="00603643" w:rsidRPr="00CB273F" w:rsidTr="00AA2AA6">
        <w:trPr>
          <w:trHeight w:val="458"/>
          <w:jc w:val="center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3643" w:rsidRPr="00AA6FDD" w:rsidRDefault="00603643" w:rsidP="00AA2AA6">
            <w:pPr>
              <w:jc w:val="center"/>
              <w:rPr>
                <w:b/>
                <w:szCs w:val="24"/>
              </w:rPr>
            </w:pPr>
            <w:r w:rsidRPr="00AA6FDD">
              <w:rPr>
                <w:b/>
                <w:szCs w:val="24"/>
              </w:rPr>
              <w:t>Nombre de la empresa</w:t>
            </w:r>
          </w:p>
          <w:p w:rsidR="00603643" w:rsidRPr="00AA6FDD" w:rsidRDefault="00603643" w:rsidP="00AA2AA6">
            <w:pPr>
              <w:jc w:val="center"/>
              <w:rPr>
                <w:b/>
                <w:szCs w:val="24"/>
              </w:rPr>
            </w:pPr>
            <w:r w:rsidRPr="00AA6FDD">
              <w:rPr>
                <w:b/>
                <w:szCs w:val="24"/>
              </w:rPr>
              <w:t>Estado de resultados</w:t>
            </w:r>
          </w:p>
          <w:p w:rsidR="00603643" w:rsidRPr="00CB273F" w:rsidRDefault="00603643" w:rsidP="00AA2AA6">
            <w:pPr>
              <w:jc w:val="center"/>
              <w:rPr>
                <w:b/>
                <w:szCs w:val="24"/>
              </w:rPr>
            </w:pPr>
            <w:r w:rsidRPr="00AA6FDD">
              <w:rPr>
                <w:b/>
                <w:szCs w:val="24"/>
              </w:rPr>
              <w:t>Periodo del 01-12-2019 al 30-12-2019</w:t>
            </w:r>
          </w:p>
        </w:tc>
      </w:tr>
      <w:tr w:rsidR="00603643" w:rsidRPr="00CB273F" w:rsidTr="00AA2AA6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</w:p>
        </w:tc>
      </w:tr>
      <w:tr w:rsidR="00603643" w:rsidRPr="00CB273F" w:rsidTr="00AA2AA6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</w:p>
        </w:tc>
      </w:tr>
      <w:tr w:rsidR="00603643" w:rsidRPr="00CB273F" w:rsidTr="00AA2AA6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Resultado de periodo [resumen]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> </w:t>
            </w:r>
          </w:p>
        </w:tc>
      </w:tr>
      <w:tr w:rsidR="00603643" w:rsidRPr="00CB273F" w:rsidTr="00AA2AA6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Ganancia (pérdida) [sinopsis]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> </w:t>
            </w:r>
          </w:p>
        </w:tc>
      </w:tr>
      <w:tr w:rsidR="00603643" w:rsidRPr="00CB273F" w:rsidTr="00AA2AA6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Ingresos de actividades ordinarias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72.261.497 </w:t>
            </w:r>
          </w:p>
        </w:tc>
      </w:tr>
      <w:tr w:rsidR="00603643" w:rsidRPr="00CB273F" w:rsidTr="00AA2AA6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Costo de ventas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25.291.524 </w:t>
            </w:r>
          </w:p>
        </w:tc>
      </w:tr>
      <w:tr w:rsidR="00603643" w:rsidRPr="00CB273F" w:rsidTr="00AA2AA6">
        <w:trPr>
          <w:trHeight w:val="2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b/>
                <w:bCs/>
                <w:szCs w:val="24"/>
              </w:rPr>
            </w:pPr>
            <w:r w:rsidRPr="00CB273F">
              <w:rPr>
                <w:b/>
                <w:bCs/>
                <w:szCs w:val="24"/>
              </w:rPr>
              <w:t xml:space="preserve">            Ganancia bruta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b/>
                <w:bCs/>
                <w:szCs w:val="24"/>
              </w:rPr>
            </w:pPr>
            <w:r w:rsidRPr="00CB273F">
              <w:rPr>
                <w:b/>
                <w:bCs/>
                <w:szCs w:val="24"/>
              </w:rPr>
              <w:t xml:space="preserve">           46.969.973 </w:t>
            </w:r>
          </w:p>
        </w:tc>
      </w:tr>
      <w:tr w:rsidR="00603643" w:rsidRPr="00CB273F" w:rsidTr="00AA2AA6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Gastos de administración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18.835.261 </w:t>
            </w:r>
          </w:p>
        </w:tc>
      </w:tr>
      <w:tr w:rsidR="00603643" w:rsidRPr="00CB273F" w:rsidTr="00AA2AA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Gastos de venta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23.730.654 </w:t>
            </w:r>
          </w:p>
        </w:tc>
      </w:tr>
      <w:tr w:rsidR="00603643" w:rsidRPr="00CB273F" w:rsidTr="00AA2AA6">
        <w:trPr>
          <w:trHeight w:val="2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b/>
                <w:bCs/>
                <w:szCs w:val="24"/>
              </w:rPr>
            </w:pPr>
            <w:r w:rsidRPr="00CB273F">
              <w:rPr>
                <w:b/>
                <w:bCs/>
                <w:szCs w:val="24"/>
              </w:rPr>
              <w:t xml:space="preserve">            Utilidad operacional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b/>
                <w:bCs/>
                <w:szCs w:val="24"/>
              </w:rPr>
            </w:pPr>
            <w:r w:rsidRPr="00CB273F">
              <w:rPr>
                <w:b/>
                <w:bCs/>
                <w:szCs w:val="24"/>
              </w:rPr>
              <w:t xml:space="preserve">             4.404.058 </w:t>
            </w:r>
          </w:p>
        </w:tc>
      </w:tr>
      <w:tr w:rsidR="00603643" w:rsidRPr="00CB273F" w:rsidTr="00AA2AA6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643" w:rsidRPr="007D7DF0" w:rsidRDefault="00603643" w:rsidP="00AA2AA6">
            <w:pPr>
              <w:ind w:left="776"/>
              <w:jc w:val="left"/>
              <w:rPr>
                <w:szCs w:val="24"/>
                <w:u w:val="single"/>
              </w:rPr>
            </w:pPr>
            <w:r w:rsidRPr="007D7DF0">
              <w:rPr>
                <w:szCs w:val="24"/>
                <w:u w:val="single"/>
              </w:rPr>
              <w:t>Ingresos no operaciones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</w:p>
        </w:tc>
      </w:tr>
      <w:tr w:rsidR="00603643" w:rsidRPr="00CB273F" w:rsidTr="00AA2AA6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643" w:rsidRPr="00CB273F" w:rsidRDefault="00603643" w:rsidP="00AA2AA6">
            <w:pPr>
              <w:ind w:left="776"/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Ingresos financieros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 2.018.242 </w:t>
            </w:r>
          </w:p>
        </w:tc>
      </w:tr>
      <w:tr w:rsidR="00603643" w:rsidRPr="00CB273F" w:rsidTr="00AA2AA6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3643" w:rsidRPr="007D7DF0" w:rsidRDefault="00603643" w:rsidP="00AA2AA6">
            <w:pPr>
              <w:ind w:left="776"/>
              <w:jc w:val="left"/>
              <w:rPr>
                <w:szCs w:val="24"/>
                <w:u w:val="single"/>
              </w:rPr>
            </w:pPr>
            <w:r w:rsidRPr="007D7DF0">
              <w:rPr>
                <w:szCs w:val="24"/>
                <w:u w:val="single"/>
              </w:rPr>
              <w:t>Gastos no operacionales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</w:p>
        </w:tc>
      </w:tr>
      <w:tr w:rsidR="00603643" w:rsidRPr="00CB273F" w:rsidTr="00AA2AA6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ind w:left="1485" w:hanging="709"/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Gastos financieros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 4.120.325 </w:t>
            </w:r>
          </w:p>
        </w:tc>
      </w:tr>
      <w:tr w:rsidR="00603643" w:rsidRPr="00CB273F" w:rsidTr="00AA2AA6">
        <w:trPr>
          <w:trHeight w:val="465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b/>
                <w:bCs/>
                <w:szCs w:val="24"/>
              </w:rPr>
            </w:pPr>
            <w:r w:rsidRPr="00CB273F">
              <w:rPr>
                <w:b/>
                <w:bCs/>
                <w:szCs w:val="24"/>
              </w:rPr>
              <w:t xml:space="preserve">            Ganancia (pérdida), antes de impuestos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b/>
                <w:bCs/>
                <w:szCs w:val="24"/>
              </w:rPr>
            </w:pPr>
            <w:r w:rsidRPr="00CB273F">
              <w:rPr>
                <w:b/>
                <w:bCs/>
                <w:szCs w:val="24"/>
              </w:rPr>
              <w:t xml:space="preserve">             2.301.975 </w:t>
            </w:r>
          </w:p>
        </w:tc>
      </w:tr>
      <w:tr w:rsidR="00603643" w:rsidRPr="00CB273F" w:rsidTr="00AA2AA6">
        <w:trPr>
          <w:trHeight w:val="22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Ingreso (gasto) por impuestos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    759.652 </w:t>
            </w:r>
          </w:p>
        </w:tc>
      </w:tr>
      <w:tr w:rsidR="00603643" w:rsidRPr="00CB273F" w:rsidTr="00AA2AA6">
        <w:trPr>
          <w:trHeight w:val="46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b/>
                <w:bCs/>
                <w:szCs w:val="24"/>
              </w:rPr>
            </w:pPr>
            <w:r w:rsidRPr="00CB273F">
              <w:rPr>
                <w:b/>
                <w:bCs/>
                <w:szCs w:val="24"/>
              </w:rPr>
              <w:lastRenderedPageBreak/>
              <w:t xml:space="preserve">            Ganancia (pérdida), antes de reservas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b/>
                <w:bCs/>
                <w:szCs w:val="24"/>
              </w:rPr>
            </w:pPr>
            <w:r w:rsidRPr="00CB273F">
              <w:rPr>
                <w:b/>
                <w:bCs/>
                <w:szCs w:val="24"/>
              </w:rPr>
              <w:t xml:space="preserve">             1.542.323 </w:t>
            </w:r>
          </w:p>
        </w:tc>
      </w:tr>
      <w:tr w:rsidR="00603643" w:rsidRPr="00CB273F" w:rsidTr="00AA2AA6">
        <w:trPr>
          <w:trHeight w:val="2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Reserva legal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szCs w:val="24"/>
              </w:rPr>
            </w:pPr>
            <w:r w:rsidRPr="00CB273F">
              <w:rPr>
                <w:szCs w:val="24"/>
              </w:rPr>
              <w:t xml:space="preserve">                154.232 </w:t>
            </w:r>
          </w:p>
        </w:tc>
      </w:tr>
      <w:tr w:rsidR="00603643" w:rsidRPr="00CB273F" w:rsidTr="00AA2AA6">
        <w:trPr>
          <w:trHeight w:val="24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b/>
                <w:bCs/>
                <w:szCs w:val="24"/>
              </w:rPr>
            </w:pPr>
            <w:r w:rsidRPr="00CB273F">
              <w:rPr>
                <w:b/>
                <w:bCs/>
                <w:szCs w:val="24"/>
              </w:rPr>
              <w:t xml:space="preserve">            Ganancia (pérdida)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643" w:rsidRPr="00CB273F" w:rsidRDefault="00603643" w:rsidP="00AA2AA6">
            <w:pPr>
              <w:jc w:val="left"/>
              <w:rPr>
                <w:b/>
                <w:bCs/>
                <w:szCs w:val="24"/>
              </w:rPr>
            </w:pPr>
            <w:r w:rsidRPr="00CB273F">
              <w:rPr>
                <w:b/>
                <w:bCs/>
                <w:szCs w:val="24"/>
              </w:rPr>
              <w:t xml:space="preserve">             1.388.091 </w:t>
            </w:r>
          </w:p>
        </w:tc>
      </w:tr>
    </w:tbl>
    <w:p w:rsidR="00603643" w:rsidRDefault="00603643" w:rsidP="00603643"/>
    <w:p w:rsidR="00603643" w:rsidRDefault="00603643"/>
    <w:sectPr w:rsidR="006036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3083F"/>
    <w:multiLevelType w:val="hybridMultilevel"/>
    <w:tmpl w:val="F69202E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240B34"/>
    <w:multiLevelType w:val="hybridMultilevel"/>
    <w:tmpl w:val="D936718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F22692"/>
    <w:multiLevelType w:val="hybridMultilevel"/>
    <w:tmpl w:val="CE529C0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63A62"/>
    <w:multiLevelType w:val="multilevel"/>
    <w:tmpl w:val="4DBE0A3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404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7E0569B"/>
    <w:multiLevelType w:val="hybridMultilevel"/>
    <w:tmpl w:val="072447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DAFA6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43"/>
    <w:rsid w:val="00603643"/>
    <w:rsid w:val="00731BB1"/>
    <w:rsid w:val="00B60790"/>
    <w:rsid w:val="00C40563"/>
    <w:rsid w:val="00C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30EF"/>
  <w15:chartTrackingRefBased/>
  <w15:docId w15:val="{0623D4DC-16D9-4C27-BC52-81841019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6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03643"/>
    <w:pPr>
      <w:keepNext/>
      <w:keepLines/>
      <w:numPr>
        <w:numId w:val="5"/>
      </w:numPr>
      <w:spacing w:before="480"/>
      <w:jc w:val="left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03643"/>
    <w:pPr>
      <w:keepNext/>
      <w:keepLines/>
      <w:spacing w:before="200"/>
      <w:ind w:left="567" w:hanging="567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03643"/>
    <w:pPr>
      <w:keepNext/>
      <w:keepLines/>
      <w:numPr>
        <w:ilvl w:val="2"/>
        <w:numId w:val="5"/>
      </w:numPr>
      <w:spacing w:before="200"/>
      <w:ind w:left="0" w:firstLine="340"/>
      <w:jc w:val="left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364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3643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3643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3643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3643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3643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64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03643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603643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03643"/>
    <w:rPr>
      <w:rFonts w:ascii="Times New Roman" w:eastAsiaTheme="majorEastAsia" w:hAnsi="Times New Roman" w:cstheme="majorBidi"/>
      <w:b/>
      <w:bCs/>
      <w:sz w:val="24"/>
      <w:szCs w:val="20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603643"/>
    <w:rPr>
      <w:rFonts w:ascii="Times New Roman" w:eastAsiaTheme="majorEastAsia" w:hAnsi="Times New Roman" w:cstheme="majorBidi"/>
      <w:bCs/>
      <w:i/>
      <w:iCs/>
      <w:color w:val="000000" w:themeColor="text1"/>
      <w:sz w:val="24"/>
      <w:szCs w:val="20"/>
      <w:lang w:eastAsia="es-C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3643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364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36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364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36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603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2C69-0511-409C-918D-9060DB4E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4</cp:revision>
  <dcterms:created xsi:type="dcterms:W3CDTF">2020-08-19T12:21:00Z</dcterms:created>
  <dcterms:modified xsi:type="dcterms:W3CDTF">2020-10-19T20:42:00Z</dcterms:modified>
</cp:coreProperties>
</file>