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82C" w:rsidRDefault="00660005">
      <w:pPr>
        <w:pStyle w:val="Prrafodelista"/>
        <w:numPr>
          <w:ilvl w:val="0"/>
          <w:numId w:val="1"/>
        </w:numPr>
        <w:pBdr>
          <w:top w:val="single" w:sz="8" w:space="1" w:color="000000"/>
        </w:pBdr>
        <w:spacing w:after="0"/>
        <w:ind w:left="0" w:firstLine="0"/>
        <w:rPr>
          <w:rFonts w:ascii="Candara" w:eastAsia="Candara" w:hAnsi="Candara" w:cs="Candara"/>
          <w:b/>
          <w:color w:val="434343" w:themeColor="text1" w:themeTint="BC"/>
          <w:sz w:val="40"/>
        </w:rPr>
      </w:pPr>
      <w:r>
        <w:rPr>
          <w:rFonts w:ascii="Candara" w:eastAsia="Candara" w:hAnsi="Candara" w:cs="Candara"/>
          <w:b/>
          <w:color w:val="434343" w:themeColor="text1" w:themeTint="BC"/>
          <w:sz w:val="40"/>
        </w:rPr>
        <w:t xml:space="preserve">Relacionar </w:t>
      </w:r>
    </w:p>
    <w:p w:rsidR="0002482C" w:rsidRDefault="0002482C">
      <w:pPr>
        <w:jc w:val="both"/>
        <w:rPr>
          <w:rFonts w:ascii="Calibri" w:eastAsia="Calibri" w:hAnsi="Calibri" w:cs="Calibri"/>
        </w:rPr>
      </w:pPr>
    </w:p>
    <w:p w:rsidR="0002482C" w:rsidRDefault="008738DE">
      <w:pPr>
        <w:jc w:val="both"/>
        <w:rPr>
          <w:rFonts w:ascii="Calibri" w:eastAsia="Calibri" w:hAnsi="Calibri" w:cs="Calibri"/>
        </w:rPr>
      </w:pPr>
      <w:r>
        <w:rPr>
          <w:rFonts w:ascii="Calibri" w:eastAsia="Calibri" w:hAnsi="Calibri" w:cs="Calibri"/>
        </w:rPr>
        <w:t xml:space="preserve">Son actividades que permiten asociar un concepto con uno o varios </w:t>
      </w:r>
      <w:r w:rsidR="00F418F0">
        <w:rPr>
          <w:rFonts w:ascii="Calibri" w:eastAsia="Calibri" w:hAnsi="Calibri" w:cs="Calibri"/>
        </w:rPr>
        <w:t xml:space="preserve">elementos. </w:t>
      </w:r>
    </w:p>
    <w:p w:rsidR="0002482C" w:rsidRDefault="0002482C">
      <w:pPr>
        <w:rPr>
          <w:rFonts w:ascii="Calibri" w:eastAsia="Calibri" w:hAnsi="Calibri" w:cs="Calibri"/>
          <w:sz w:val="20"/>
        </w:rPr>
      </w:pPr>
    </w:p>
    <w:p w:rsidR="0002482C" w:rsidRDefault="0002482C">
      <w:pPr>
        <w:rPr>
          <w:rFonts w:ascii="Calibri" w:eastAsia="Calibri" w:hAnsi="Calibri" w:cs="Calibri"/>
          <w:sz w:val="20"/>
        </w:rPr>
      </w:pPr>
    </w:p>
    <w:p w:rsidR="0002482C" w:rsidRDefault="0002482C">
      <w:pPr>
        <w:rPr>
          <w:rFonts w:ascii="Calibri" w:eastAsia="Calibri" w:hAnsi="Calibri" w:cs="Calibri"/>
          <w:sz w:val="20"/>
        </w:rPr>
      </w:pPr>
    </w:p>
    <w:tbl>
      <w:tblPr>
        <w:tblW w:w="9066" w:type="dxa"/>
        <w:tblInd w:w="10" w:type="dxa"/>
        <w:tblCellMar>
          <w:left w:w="10" w:type="dxa"/>
          <w:right w:w="10" w:type="dxa"/>
        </w:tblCellMar>
        <w:tblLook w:val="0000" w:firstRow="0" w:lastRow="0" w:firstColumn="0" w:lastColumn="0" w:noHBand="0" w:noVBand="0"/>
      </w:tblPr>
      <w:tblGrid>
        <w:gridCol w:w="5509"/>
        <w:gridCol w:w="3557"/>
      </w:tblGrid>
      <w:tr w:rsidR="0002482C">
        <w:trPr>
          <w:trHeight w:val="1514"/>
        </w:trPr>
        <w:tc>
          <w:tcPr>
            <w:tcW w:w="9066" w:type="dxa"/>
            <w:gridSpan w:val="2"/>
            <w:tcBorders>
              <w:top w:val="single" w:sz="8" w:space="0" w:color="000000"/>
              <w:left w:val="single" w:sz="8" w:space="0" w:color="000000"/>
              <w:bottom w:val="single" w:sz="8" w:space="0" w:color="000000"/>
              <w:right w:val="single" w:sz="8" w:space="0" w:color="000000"/>
            </w:tcBorders>
          </w:tcPr>
          <w:p w:rsidR="0002482C" w:rsidRDefault="008738DE">
            <w:pPr>
              <w:jc w:val="center"/>
              <w:rPr>
                <w:rFonts w:ascii="Calibri" w:eastAsia="Calibri" w:hAnsi="Calibri" w:cs="Calibri"/>
                <w:b/>
              </w:rPr>
            </w:pPr>
            <w:r>
              <w:rPr>
                <w:rFonts w:ascii="Calibri" w:eastAsia="Calibri" w:hAnsi="Calibri" w:cs="Calibri"/>
                <w:b/>
              </w:rPr>
              <w:t>Título de la actividad</w:t>
            </w:r>
          </w:p>
          <w:p w:rsidR="005B7F08" w:rsidRDefault="005B7F08" w:rsidP="005B7F08">
            <w:pPr>
              <w:rPr>
                <w:rFonts w:ascii="Times New Roman" w:hAnsi="Times New Roman" w:cs="Times New Roman"/>
                <w:color w:val="auto"/>
                <w:lang w:val="es-ES"/>
              </w:rPr>
            </w:pPr>
          </w:p>
          <w:p w:rsidR="0002482C" w:rsidRPr="001907DE" w:rsidRDefault="003046AF" w:rsidP="005B7F08">
            <w:pPr>
              <w:jc w:val="center"/>
              <w:rPr>
                <w:rFonts w:ascii="Calibri" w:eastAsia="Calibri" w:hAnsi="Calibri" w:cs="Calibri"/>
                <w:b/>
                <w:color w:val="FFFFFF"/>
              </w:rPr>
            </w:pPr>
            <w:r>
              <w:rPr>
                <w:rFonts w:ascii="Times New Roman" w:hAnsi="Times New Roman" w:cs="Times New Roman"/>
                <w:color w:val="000000" w:themeColor="text1"/>
                <w:lang w:val="es-ES"/>
              </w:rPr>
              <w:t>Proceso contable</w:t>
            </w:r>
          </w:p>
        </w:tc>
      </w:tr>
      <w:tr w:rsidR="0002482C">
        <w:trPr>
          <w:trHeight w:val="627"/>
        </w:trPr>
        <w:tc>
          <w:tcPr>
            <w:tcW w:w="9066" w:type="dxa"/>
            <w:gridSpan w:val="2"/>
            <w:tcBorders>
              <w:top w:val="single" w:sz="8" w:space="0" w:color="000000"/>
              <w:left w:val="single" w:sz="8" w:space="0" w:color="000000"/>
              <w:bottom w:val="single" w:sz="8" w:space="0" w:color="000000"/>
              <w:right w:val="single" w:sz="8" w:space="0" w:color="000000"/>
            </w:tcBorders>
          </w:tcPr>
          <w:p w:rsidR="00B0231B" w:rsidRDefault="008738DE" w:rsidP="00FE50EF">
            <w:pPr>
              <w:rPr>
                <w:rFonts w:ascii="Calibri" w:eastAsia="Calibri" w:hAnsi="Calibri" w:cs="Calibri"/>
                <w:b/>
              </w:rPr>
            </w:pPr>
            <w:r>
              <w:rPr>
                <w:rFonts w:ascii="Calibri" w:eastAsia="Calibri" w:hAnsi="Calibri" w:cs="Calibri"/>
                <w:b/>
              </w:rPr>
              <w:t xml:space="preserve">Indicaciones </w:t>
            </w:r>
            <w:r w:rsidR="005B7F08">
              <w:rPr>
                <w:rFonts w:ascii="Calibri" w:eastAsia="Calibri" w:hAnsi="Calibri" w:cs="Calibri"/>
                <w:b/>
              </w:rPr>
              <w:t xml:space="preserve">para el estudiante </w:t>
            </w:r>
          </w:p>
          <w:p w:rsidR="00FE50EF" w:rsidRDefault="00FE50EF" w:rsidP="00FE50EF">
            <w:pPr>
              <w:rPr>
                <w:rFonts w:asciiTheme="majorHAnsi" w:eastAsia="Calibri" w:hAnsiTheme="majorHAnsi"/>
              </w:rPr>
            </w:pPr>
          </w:p>
          <w:p w:rsidR="001907DE" w:rsidRPr="000462BF" w:rsidRDefault="001907DE" w:rsidP="001907DE">
            <w:pPr>
              <w:spacing w:line="360" w:lineRule="auto"/>
              <w:rPr>
                <w:rFonts w:ascii="Times New Roman" w:hAnsi="Times New Roman"/>
                <w:szCs w:val="24"/>
              </w:rPr>
            </w:pPr>
            <w:r w:rsidRPr="000462BF">
              <w:rPr>
                <w:rFonts w:ascii="Times New Roman" w:hAnsi="Times New Roman"/>
                <w:szCs w:val="24"/>
              </w:rPr>
              <w:t xml:space="preserve">Relacione adecuadamente </w:t>
            </w:r>
            <w:r w:rsidR="003046AF">
              <w:rPr>
                <w:rFonts w:ascii="Times New Roman" w:hAnsi="Times New Roman"/>
                <w:szCs w:val="24"/>
              </w:rPr>
              <w:t xml:space="preserve">el concepto </w:t>
            </w:r>
            <w:r w:rsidRPr="000462BF">
              <w:rPr>
                <w:rFonts w:ascii="Times New Roman" w:hAnsi="Times New Roman"/>
                <w:szCs w:val="24"/>
              </w:rPr>
              <w:t>con su respectiva definición.</w:t>
            </w:r>
          </w:p>
          <w:p w:rsidR="005670E5" w:rsidRDefault="005670E5" w:rsidP="0070258F">
            <w:pPr>
              <w:jc w:val="both"/>
              <w:rPr>
                <w:rFonts w:asciiTheme="majorHAnsi" w:eastAsia="Calibri" w:hAnsiTheme="majorHAnsi"/>
              </w:rPr>
            </w:pPr>
          </w:p>
          <w:p w:rsidR="0070258F" w:rsidRDefault="0070258F" w:rsidP="00B2339D">
            <w:pPr>
              <w:jc w:val="both"/>
              <w:rPr>
                <w:rFonts w:ascii="Calibri" w:eastAsia="Calibri" w:hAnsi="Calibri" w:cs="Calibri"/>
                <w:b/>
              </w:rPr>
            </w:pPr>
          </w:p>
        </w:tc>
      </w:tr>
      <w:tr w:rsidR="0002482C">
        <w:trPr>
          <w:trHeight w:val="627"/>
        </w:trPr>
        <w:tc>
          <w:tcPr>
            <w:tcW w:w="9066" w:type="dxa"/>
            <w:gridSpan w:val="2"/>
            <w:tcBorders>
              <w:top w:val="single" w:sz="8" w:space="0" w:color="000000"/>
              <w:left w:val="single" w:sz="8" w:space="0" w:color="000000"/>
              <w:bottom w:val="single" w:sz="8" w:space="0" w:color="000000"/>
              <w:right w:val="single" w:sz="8" w:space="0" w:color="000000"/>
            </w:tcBorders>
          </w:tcPr>
          <w:p w:rsidR="0002482C" w:rsidRPr="005B7F08" w:rsidRDefault="008738DE">
            <w:pPr>
              <w:rPr>
                <w:rFonts w:ascii="Calibri" w:eastAsia="Calibri" w:hAnsi="Calibri" w:cs="Calibri"/>
                <w:b/>
                <w:highlight w:val="green"/>
              </w:rPr>
            </w:pPr>
            <w:r w:rsidRPr="005B7F08">
              <w:rPr>
                <w:rFonts w:ascii="Calibri" w:eastAsia="Calibri" w:hAnsi="Calibri" w:cs="Calibri"/>
                <w:b/>
                <w:highlight w:val="green"/>
              </w:rPr>
              <w:t xml:space="preserve">Recomendaciones para diseño </w:t>
            </w:r>
          </w:p>
          <w:p w:rsidR="005670E5" w:rsidRPr="005B7F08" w:rsidRDefault="005670E5">
            <w:pPr>
              <w:rPr>
                <w:rFonts w:ascii="Calibri" w:eastAsia="Calibri" w:hAnsi="Calibri" w:cs="Calibri"/>
                <w:b/>
                <w:highlight w:val="green"/>
              </w:rPr>
            </w:pPr>
          </w:p>
          <w:p w:rsidR="005670E5" w:rsidRDefault="00660005">
            <w:pPr>
              <w:rPr>
                <w:rFonts w:ascii="Calibri" w:eastAsia="Calibri" w:hAnsi="Calibri" w:cs="Calibri"/>
                <w:b/>
              </w:rPr>
            </w:pPr>
            <w:r w:rsidRPr="00660005">
              <w:rPr>
                <w:rFonts w:ascii="Calibri" w:eastAsia="Calibri" w:hAnsi="Calibri" w:cs="Calibri"/>
                <w:b/>
                <w:highlight w:val="green"/>
              </w:rPr>
              <w:t>Al estudiante se le dan varios opciones de respuesta y debe seleccionar la que él considere, recuerde que las respuestas correctas son las relacionadas en la columna B</w:t>
            </w:r>
            <w:r w:rsidR="005A5E10">
              <w:rPr>
                <w:rFonts w:ascii="Calibri" w:eastAsia="Calibri" w:hAnsi="Calibri" w:cs="Calibri"/>
                <w:b/>
              </w:rPr>
              <w:t xml:space="preserve">, </w:t>
            </w:r>
          </w:p>
          <w:p w:rsidR="0070258F" w:rsidRDefault="0070258F" w:rsidP="00B2339D">
            <w:pPr>
              <w:rPr>
                <w:rFonts w:ascii="Calibri" w:eastAsia="Calibri" w:hAnsi="Calibri" w:cs="Calibri"/>
                <w:b/>
              </w:rPr>
            </w:pPr>
          </w:p>
        </w:tc>
      </w:tr>
      <w:tr w:rsidR="0002482C" w:rsidTr="00B0231B">
        <w:trPr>
          <w:trHeight w:val="627"/>
        </w:trPr>
        <w:tc>
          <w:tcPr>
            <w:tcW w:w="5509" w:type="dxa"/>
            <w:tcBorders>
              <w:top w:val="single" w:sz="8" w:space="0" w:color="000000"/>
              <w:left w:val="single" w:sz="8" w:space="0" w:color="000000"/>
              <w:bottom w:val="single" w:sz="8" w:space="0" w:color="000000"/>
              <w:right w:val="single" w:sz="8" w:space="0" w:color="000000"/>
            </w:tcBorders>
            <w:shd w:val="clear" w:color="auto" w:fill="7F7F7F"/>
          </w:tcPr>
          <w:p w:rsidR="0002482C" w:rsidRDefault="008738DE">
            <w:pPr>
              <w:jc w:val="center"/>
              <w:rPr>
                <w:rFonts w:ascii="Calibri" w:eastAsia="Calibri" w:hAnsi="Calibri" w:cs="Calibri"/>
                <w:b/>
                <w:color w:val="FFFFFF"/>
              </w:rPr>
            </w:pPr>
            <w:r>
              <w:rPr>
                <w:rFonts w:ascii="Calibri" w:eastAsia="Calibri" w:hAnsi="Calibri" w:cs="Calibri"/>
                <w:b/>
                <w:color w:val="FFFFFF"/>
              </w:rPr>
              <w:t xml:space="preserve"> Columna A</w:t>
            </w:r>
          </w:p>
        </w:tc>
        <w:tc>
          <w:tcPr>
            <w:tcW w:w="3557" w:type="dxa"/>
            <w:tcBorders>
              <w:top w:val="single" w:sz="8" w:space="0" w:color="000000"/>
              <w:bottom w:val="single" w:sz="8" w:space="0" w:color="000000"/>
              <w:right w:val="single" w:sz="8" w:space="0" w:color="000000"/>
            </w:tcBorders>
            <w:shd w:val="clear" w:color="auto" w:fill="7F7F7F"/>
          </w:tcPr>
          <w:p w:rsidR="0002482C" w:rsidRDefault="008738DE">
            <w:pPr>
              <w:jc w:val="center"/>
              <w:rPr>
                <w:rFonts w:ascii="Calibri" w:eastAsia="Calibri" w:hAnsi="Calibri" w:cs="Calibri"/>
                <w:b/>
                <w:color w:val="FFFFFF"/>
              </w:rPr>
            </w:pPr>
            <w:r>
              <w:rPr>
                <w:rFonts w:ascii="Calibri" w:eastAsia="Calibri" w:hAnsi="Calibri" w:cs="Calibri"/>
                <w:b/>
                <w:color w:val="FFFFFF"/>
              </w:rPr>
              <w:t>Columna B</w:t>
            </w:r>
          </w:p>
        </w:tc>
      </w:tr>
      <w:tr w:rsidR="0002482C" w:rsidTr="00B0231B">
        <w:trPr>
          <w:trHeight w:val="1193"/>
        </w:trPr>
        <w:tc>
          <w:tcPr>
            <w:tcW w:w="5509" w:type="dxa"/>
            <w:tcBorders>
              <w:top w:val="single" w:sz="8" w:space="0" w:color="000000"/>
              <w:left w:val="single" w:sz="8" w:space="0" w:color="000000"/>
              <w:bottom w:val="single" w:sz="8" w:space="0" w:color="000000"/>
              <w:right w:val="single" w:sz="8" w:space="0" w:color="000000"/>
            </w:tcBorders>
          </w:tcPr>
          <w:p w:rsidR="00890281" w:rsidRPr="00132E08" w:rsidRDefault="005A5E10" w:rsidP="00660005">
            <w:pPr>
              <w:shd w:val="clear" w:color="auto" w:fill="FFFFFF"/>
              <w:spacing w:line="360" w:lineRule="auto"/>
              <w:rPr>
                <w:rFonts w:ascii="Cambria Math" w:eastAsia="Calibri" w:hAnsi="Cambria Math" w:cs="Calibri"/>
              </w:rPr>
            </w:pPr>
            <w:r w:rsidRPr="009D51B7">
              <w:rPr>
                <w:rFonts w:ascii="Times New Roman" w:eastAsia="Verdana" w:hAnsi="Times New Roman"/>
                <w:color w:val="000000" w:themeColor="text1"/>
              </w:rPr>
              <w:t>Son los movimientos que, registrados en activos, pasivos, patrimonio, costos, gastos e ingresos en un per</w:t>
            </w:r>
            <w:r w:rsidR="00592FEC">
              <w:rPr>
                <w:rFonts w:ascii="Times New Roman" w:eastAsia="Verdana" w:hAnsi="Times New Roman"/>
                <w:color w:val="000000" w:themeColor="text1"/>
              </w:rPr>
              <w:t>í</w:t>
            </w:r>
            <w:r w:rsidRPr="009D51B7">
              <w:rPr>
                <w:rFonts w:ascii="Times New Roman" w:eastAsia="Verdana" w:hAnsi="Times New Roman"/>
                <w:color w:val="000000" w:themeColor="text1"/>
              </w:rPr>
              <w:t xml:space="preserve">odo contable, </w:t>
            </w:r>
            <w:r w:rsidR="0057798F">
              <w:rPr>
                <w:rFonts w:ascii="Times New Roman" w:eastAsia="Verdana" w:hAnsi="Times New Roman"/>
                <w:color w:val="000000" w:themeColor="text1"/>
              </w:rPr>
              <w:t>se deben</w:t>
            </w:r>
            <w:r w:rsidRPr="009D51B7">
              <w:rPr>
                <w:rFonts w:ascii="Times New Roman" w:eastAsia="Verdana" w:hAnsi="Times New Roman"/>
                <w:color w:val="000000" w:themeColor="text1"/>
              </w:rPr>
              <w:t xml:space="preserve"> destinar</w:t>
            </w:r>
            <w:r w:rsidR="00592FEC">
              <w:rPr>
                <w:rFonts w:ascii="Times New Roman" w:eastAsia="Verdana" w:hAnsi="Times New Roman"/>
                <w:color w:val="000000" w:themeColor="text1"/>
              </w:rPr>
              <w:t xml:space="preserve"> en</w:t>
            </w:r>
            <w:bookmarkStart w:id="0" w:name="_GoBack"/>
            <w:bookmarkEnd w:id="0"/>
            <w:r w:rsidRPr="009D51B7">
              <w:rPr>
                <w:rFonts w:ascii="Times New Roman" w:eastAsia="Verdana" w:hAnsi="Times New Roman"/>
                <w:color w:val="000000" w:themeColor="text1"/>
              </w:rPr>
              <w:t xml:space="preserve"> un folio para cada cuenta colectiva o acumulativa.</w:t>
            </w:r>
          </w:p>
        </w:tc>
        <w:tc>
          <w:tcPr>
            <w:tcW w:w="3557" w:type="dxa"/>
            <w:tcBorders>
              <w:top w:val="single" w:sz="8" w:space="0" w:color="000000"/>
              <w:bottom w:val="single" w:sz="8" w:space="0" w:color="000000"/>
              <w:right w:val="single" w:sz="8" w:space="0" w:color="000000"/>
            </w:tcBorders>
          </w:tcPr>
          <w:p w:rsidR="007912C8" w:rsidRPr="005A5E10" w:rsidRDefault="007912C8" w:rsidP="00032E97">
            <w:pPr>
              <w:shd w:val="clear" w:color="auto" w:fill="DBE5F1"/>
              <w:rPr>
                <w:rFonts w:ascii="Cambria Math" w:eastAsia="Calibri" w:hAnsi="Cambria Math" w:cs="Calibri"/>
                <w:b/>
                <w:bCs/>
                <w:szCs w:val="24"/>
              </w:rPr>
            </w:pPr>
          </w:p>
          <w:p w:rsidR="00FE50EF" w:rsidRPr="005A5E10" w:rsidRDefault="004105A9" w:rsidP="00361D94">
            <w:pPr>
              <w:spacing w:line="360" w:lineRule="auto"/>
              <w:rPr>
                <w:rFonts w:ascii="Cambria Math" w:eastAsia="Calibri" w:hAnsi="Cambria Math" w:cs="Calibri"/>
                <w:b/>
                <w:bCs/>
                <w:szCs w:val="24"/>
              </w:rPr>
            </w:pPr>
            <w:r>
              <w:rPr>
                <w:rFonts w:ascii="Times New Roman" w:eastAsia="Verdana" w:hAnsi="Times New Roman"/>
                <w:b/>
                <w:bCs/>
                <w:color w:val="000000" w:themeColor="text1"/>
                <w:position w:val="-1"/>
              </w:rPr>
              <w:t>Libro mayor</w:t>
            </w:r>
          </w:p>
        </w:tc>
      </w:tr>
      <w:tr w:rsidR="00F04571" w:rsidTr="00B0231B">
        <w:trPr>
          <w:trHeight w:val="1193"/>
        </w:trPr>
        <w:tc>
          <w:tcPr>
            <w:tcW w:w="5509" w:type="dxa"/>
            <w:tcBorders>
              <w:top w:val="single" w:sz="8" w:space="0" w:color="000000"/>
              <w:left w:val="single" w:sz="8" w:space="0" w:color="000000"/>
              <w:bottom w:val="single" w:sz="8" w:space="0" w:color="000000"/>
              <w:right w:val="single" w:sz="8" w:space="0" w:color="000000"/>
            </w:tcBorders>
          </w:tcPr>
          <w:p w:rsidR="00F04571" w:rsidRPr="002D1E28" w:rsidRDefault="005A5E10" w:rsidP="0071426E">
            <w:pPr>
              <w:pStyle w:val="Piedepgina"/>
              <w:tabs>
                <w:tab w:val="clear" w:pos="4252"/>
                <w:tab w:val="center" w:pos="171"/>
              </w:tabs>
              <w:spacing w:line="360" w:lineRule="auto"/>
              <w:rPr>
                <w:rFonts w:ascii="Times New Roman" w:hAnsi="Times New Roman" w:cs="Times New Roman"/>
                <w:lang w:val="es-ES"/>
              </w:rPr>
            </w:pPr>
            <w:r w:rsidRPr="00131D12">
              <w:rPr>
                <w:rFonts w:ascii="Times New Roman" w:eastAsia="Verdana" w:hAnsi="Times New Roman"/>
                <w:color w:val="000000" w:themeColor="text1"/>
              </w:rPr>
              <w:t>Es un documento de carácter interno que coadyuva al ajuste de saldos de las cuentas del libro mayor, con el fin de poder elaborar estados financieros útiles que sirvan para tomar decisiones acertadas.</w:t>
            </w:r>
          </w:p>
        </w:tc>
        <w:tc>
          <w:tcPr>
            <w:tcW w:w="3557" w:type="dxa"/>
            <w:tcBorders>
              <w:top w:val="single" w:sz="8" w:space="0" w:color="000000"/>
              <w:bottom w:val="single" w:sz="8" w:space="0" w:color="000000"/>
              <w:right w:val="single" w:sz="8" w:space="0" w:color="000000"/>
            </w:tcBorders>
          </w:tcPr>
          <w:p w:rsidR="00F04571" w:rsidRPr="005A5E10" w:rsidRDefault="005A5E10" w:rsidP="00361D94">
            <w:pPr>
              <w:spacing w:line="360" w:lineRule="auto"/>
              <w:rPr>
                <w:rFonts w:ascii="Cambria Math" w:eastAsia="Calibri" w:hAnsi="Cambria Math" w:cs="Calibri"/>
                <w:b/>
                <w:bCs/>
                <w:szCs w:val="24"/>
              </w:rPr>
            </w:pPr>
            <w:r w:rsidRPr="005A5E10">
              <w:rPr>
                <w:rFonts w:ascii="Times New Roman" w:eastAsia="Verdana" w:hAnsi="Times New Roman"/>
                <w:b/>
                <w:bCs/>
                <w:color w:val="000000" w:themeColor="text1"/>
              </w:rPr>
              <w:t>Hoja de trabajo</w:t>
            </w:r>
            <w:r w:rsidRPr="005A5E10">
              <w:rPr>
                <w:rFonts w:ascii="Cambria Math" w:eastAsia="Calibri" w:hAnsi="Cambria Math" w:cs="Calibri"/>
                <w:b/>
                <w:bCs/>
                <w:szCs w:val="24"/>
              </w:rPr>
              <w:t xml:space="preserve"> </w:t>
            </w:r>
          </w:p>
        </w:tc>
      </w:tr>
      <w:tr w:rsidR="00F04571" w:rsidTr="00B0231B">
        <w:trPr>
          <w:trHeight w:val="1193"/>
        </w:trPr>
        <w:tc>
          <w:tcPr>
            <w:tcW w:w="5509" w:type="dxa"/>
            <w:tcBorders>
              <w:top w:val="single" w:sz="8" w:space="0" w:color="000000"/>
              <w:left w:val="single" w:sz="8" w:space="0" w:color="000000"/>
              <w:bottom w:val="single" w:sz="8" w:space="0" w:color="000000"/>
              <w:right w:val="single" w:sz="8" w:space="0" w:color="000000"/>
            </w:tcBorders>
          </w:tcPr>
          <w:p w:rsidR="00F04571" w:rsidRPr="001907DE" w:rsidRDefault="005A5E10" w:rsidP="0071426E">
            <w:pPr>
              <w:pStyle w:val="Piedepgina"/>
              <w:tabs>
                <w:tab w:val="clear" w:pos="4252"/>
                <w:tab w:val="center" w:pos="171"/>
              </w:tabs>
              <w:spacing w:line="360" w:lineRule="auto"/>
              <w:rPr>
                <w:rFonts w:ascii="Times New Roman" w:hAnsi="Times New Roman" w:cs="Times New Roman"/>
                <w:lang w:val="es-CO"/>
              </w:rPr>
            </w:pPr>
            <w:r w:rsidRPr="009E2E02">
              <w:rPr>
                <w:rFonts w:ascii="Times New Roman" w:eastAsia="Verdana" w:hAnsi="Times New Roman"/>
                <w:color w:val="000000" w:themeColor="text1"/>
              </w:rPr>
              <w:t>En el proceso de elaboración de la hoja de trabajo se realizan ajustes tradicionales y técnicos, puesto que los usuarios de la información financiera deben conocer primero el resultado del per</w:t>
            </w:r>
            <w:r w:rsidR="0057798F">
              <w:rPr>
                <w:rFonts w:ascii="Times New Roman" w:eastAsia="Verdana" w:hAnsi="Times New Roman"/>
                <w:color w:val="000000" w:themeColor="text1"/>
              </w:rPr>
              <w:t>í</w:t>
            </w:r>
            <w:r w:rsidRPr="009E2E02">
              <w:rPr>
                <w:rFonts w:ascii="Times New Roman" w:eastAsia="Verdana" w:hAnsi="Times New Roman"/>
                <w:color w:val="000000" w:themeColor="text1"/>
              </w:rPr>
              <w:t xml:space="preserve">odo y la situación financiera de la entidad, para luego saber los ajustes presentados de </w:t>
            </w:r>
            <w:r w:rsidRPr="009E2E02">
              <w:rPr>
                <w:rFonts w:ascii="Times New Roman" w:eastAsia="Verdana" w:hAnsi="Times New Roman"/>
                <w:color w:val="000000" w:themeColor="text1"/>
              </w:rPr>
              <w:lastRenderedPageBreak/>
              <w:t>forma cíclica, conociendo primero la utilidad bruta y posteriormente gastos de operación, de venta y administración, otros ingresos, para poder determinar la utilidad o pérdida neta del ejercicio.</w:t>
            </w:r>
          </w:p>
        </w:tc>
        <w:tc>
          <w:tcPr>
            <w:tcW w:w="3557" w:type="dxa"/>
            <w:tcBorders>
              <w:top w:val="single" w:sz="8" w:space="0" w:color="000000"/>
              <w:bottom w:val="single" w:sz="8" w:space="0" w:color="000000"/>
              <w:right w:val="single" w:sz="8" w:space="0" w:color="000000"/>
            </w:tcBorders>
          </w:tcPr>
          <w:p w:rsidR="00F04571" w:rsidRPr="005A5E10" w:rsidRDefault="005A5E10" w:rsidP="00361D94">
            <w:pPr>
              <w:spacing w:line="360" w:lineRule="auto"/>
              <w:rPr>
                <w:rFonts w:ascii="Cambria Math" w:eastAsia="Calibri" w:hAnsi="Cambria Math" w:cs="Calibri"/>
                <w:b/>
                <w:bCs/>
                <w:szCs w:val="24"/>
              </w:rPr>
            </w:pPr>
            <w:r w:rsidRPr="005A5E10">
              <w:rPr>
                <w:rFonts w:ascii="Times New Roman" w:eastAsia="Verdana" w:hAnsi="Times New Roman"/>
                <w:b/>
                <w:bCs/>
                <w:color w:val="000000" w:themeColor="text1"/>
              </w:rPr>
              <w:lastRenderedPageBreak/>
              <w:t>Asiento de ajuste</w:t>
            </w:r>
            <w:r w:rsidRPr="005A5E10">
              <w:rPr>
                <w:rFonts w:ascii="Cambria Math" w:eastAsia="Calibri" w:hAnsi="Cambria Math" w:cs="Calibri"/>
                <w:b/>
                <w:bCs/>
                <w:szCs w:val="24"/>
              </w:rPr>
              <w:t xml:space="preserve"> </w:t>
            </w:r>
          </w:p>
        </w:tc>
      </w:tr>
      <w:tr w:rsidR="002D1E28" w:rsidTr="00B0231B">
        <w:trPr>
          <w:trHeight w:val="1193"/>
        </w:trPr>
        <w:tc>
          <w:tcPr>
            <w:tcW w:w="5509" w:type="dxa"/>
            <w:tcBorders>
              <w:top w:val="single" w:sz="8" w:space="0" w:color="000000"/>
              <w:left w:val="single" w:sz="8" w:space="0" w:color="000000"/>
              <w:bottom w:val="single" w:sz="8" w:space="0" w:color="000000"/>
              <w:right w:val="single" w:sz="8" w:space="0" w:color="000000"/>
            </w:tcBorders>
          </w:tcPr>
          <w:p w:rsidR="002D1E28" w:rsidRPr="001907DE" w:rsidRDefault="005A5E10" w:rsidP="002D1E28">
            <w:pPr>
              <w:spacing w:line="360" w:lineRule="auto"/>
              <w:rPr>
                <w:rFonts w:ascii="Times New Roman" w:hAnsi="Times New Roman"/>
                <w:szCs w:val="24"/>
              </w:rPr>
            </w:pPr>
            <w:r w:rsidRPr="00211503">
              <w:rPr>
                <w:rFonts w:ascii="Times New Roman" w:eastAsia="Verdana" w:hAnsi="Times New Roman"/>
                <w:color w:val="000000" w:themeColor="text1"/>
              </w:rPr>
              <w:t xml:space="preserve">Todas las cuentas de activo, pasivo y patrimonio deben quedar saldadas al final del ejercicio con $0.00, para poder conseguir este resultado es necesario cargar el importe de todas las cuentas de naturaleza acreedora para saldarlas, y en el caso de las cuentas deudoras, deben abonar el importe </w:t>
            </w:r>
            <w:r w:rsidR="0057798F">
              <w:rPr>
                <w:rFonts w:ascii="Times New Roman" w:eastAsia="Verdana" w:hAnsi="Times New Roman"/>
                <w:color w:val="000000" w:themeColor="text1"/>
              </w:rPr>
              <w:t>pendiente para cerrarlas.</w:t>
            </w:r>
          </w:p>
        </w:tc>
        <w:tc>
          <w:tcPr>
            <w:tcW w:w="3557" w:type="dxa"/>
            <w:tcBorders>
              <w:top w:val="single" w:sz="8" w:space="0" w:color="000000"/>
              <w:bottom w:val="single" w:sz="8" w:space="0" w:color="000000"/>
              <w:right w:val="single" w:sz="8" w:space="0" w:color="000000"/>
            </w:tcBorders>
          </w:tcPr>
          <w:p w:rsidR="002D1E28" w:rsidRPr="005A5E10" w:rsidRDefault="005A5E10" w:rsidP="00361D94">
            <w:pPr>
              <w:spacing w:line="360" w:lineRule="auto"/>
              <w:rPr>
                <w:rFonts w:ascii="Times New Roman" w:hAnsi="Times New Roman" w:cs="Times New Roman"/>
                <w:b/>
                <w:bCs/>
                <w:shd w:val="clear" w:color="auto" w:fill="FFFFFF"/>
              </w:rPr>
            </w:pPr>
            <w:r w:rsidRPr="005A5E10">
              <w:rPr>
                <w:rFonts w:ascii="Times New Roman" w:eastAsia="Verdana" w:hAnsi="Times New Roman"/>
                <w:b/>
                <w:bCs/>
                <w:color w:val="000000" w:themeColor="text1"/>
              </w:rPr>
              <w:t>Asiento de cierre</w:t>
            </w:r>
            <w:r w:rsidRPr="005A5E10">
              <w:rPr>
                <w:rFonts w:ascii="Times New Roman" w:hAnsi="Times New Roman" w:cs="Times New Roman"/>
                <w:b/>
                <w:bCs/>
                <w:shd w:val="clear" w:color="auto" w:fill="FFFFFF"/>
              </w:rPr>
              <w:t xml:space="preserve"> </w:t>
            </w:r>
          </w:p>
        </w:tc>
      </w:tr>
      <w:tr w:rsidR="001907DE" w:rsidTr="00B0231B">
        <w:trPr>
          <w:trHeight w:val="1193"/>
        </w:trPr>
        <w:tc>
          <w:tcPr>
            <w:tcW w:w="5509" w:type="dxa"/>
            <w:tcBorders>
              <w:top w:val="single" w:sz="8" w:space="0" w:color="000000"/>
              <w:left w:val="single" w:sz="8" w:space="0" w:color="000000"/>
              <w:bottom w:val="single" w:sz="8" w:space="0" w:color="000000"/>
              <w:right w:val="single" w:sz="8" w:space="0" w:color="000000"/>
            </w:tcBorders>
          </w:tcPr>
          <w:p w:rsidR="001907DE" w:rsidRPr="000462BF" w:rsidRDefault="005A5E10" w:rsidP="001907DE">
            <w:pPr>
              <w:spacing w:line="360" w:lineRule="auto"/>
              <w:rPr>
                <w:rFonts w:ascii="Times New Roman" w:hAnsi="Times New Roman"/>
                <w:bCs/>
                <w:szCs w:val="24"/>
              </w:rPr>
            </w:pPr>
            <w:r w:rsidRPr="00C90972">
              <w:rPr>
                <w:rFonts w:ascii="Times New Roman" w:eastAsia="Verdana" w:hAnsi="Times New Roman"/>
                <w:color w:val="000000" w:themeColor="text1"/>
              </w:rPr>
              <w:t>Se realiza cada mes para poder conocer los movimientos y saldos de cada una de las cuentas, y es la base para poder llevar a cabo la hoja de trabajo</w:t>
            </w:r>
            <w:r>
              <w:rPr>
                <w:rFonts w:ascii="Times New Roman" w:eastAsia="Verdana" w:hAnsi="Times New Roman"/>
                <w:color w:val="000000" w:themeColor="text1"/>
              </w:rPr>
              <w:t>.</w:t>
            </w:r>
          </w:p>
        </w:tc>
        <w:tc>
          <w:tcPr>
            <w:tcW w:w="3557" w:type="dxa"/>
            <w:tcBorders>
              <w:top w:val="single" w:sz="8" w:space="0" w:color="000000"/>
              <w:bottom w:val="single" w:sz="8" w:space="0" w:color="000000"/>
              <w:right w:val="single" w:sz="8" w:space="0" w:color="000000"/>
            </w:tcBorders>
          </w:tcPr>
          <w:p w:rsidR="001907DE" w:rsidRPr="005A5E10" w:rsidRDefault="005A5E10" w:rsidP="00A20D35">
            <w:pPr>
              <w:spacing w:line="360" w:lineRule="auto"/>
              <w:rPr>
                <w:rFonts w:ascii="Times New Roman" w:hAnsi="Times New Roman"/>
                <w:b/>
                <w:bCs/>
                <w:szCs w:val="24"/>
              </w:rPr>
            </w:pPr>
            <w:r w:rsidRPr="005A5E10">
              <w:rPr>
                <w:rFonts w:ascii="Times New Roman" w:eastAsia="Verdana" w:hAnsi="Times New Roman"/>
                <w:b/>
                <w:bCs/>
                <w:color w:val="000000" w:themeColor="text1"/>
              </w:rPr>
              <w:t>Balanza de comprobación</w:t>
            </w:r>
            <w:r w:rsidRPr="005A5E10">
              <w:rPr>
                <w:rFonts w:ascii="Times New Roman" w:hAnsi="Times New Roman"/>
                <w:b/>
                <w:bCs/>
                <w:szCs w:val="24"/>
              </w:rPr>
              <w:t xml:space="preserve"> </w:t>
            </w:r>
          </w:p>
        </w:tc>
      </w:tr>
    </w:tbl>
    <w:p w:rsidR="0002482C" w:rsidRDefault="0002482C">
      <w:pPr>
        <w:rPr>
          <w:rFonts w:ascii="Calibri" w:eastAsia="Calibri" w:hAnsi="Calibri" w:cs="Calibri"/>
        </w:rPr>
      </w:pPr>
    </w:p>
    <w:p w:rsidR="005B7F08" w:rsidRDefault="005B7F08">
      <w:pPr>
        <w:rPr>
          <w:rFonts w:ascii="Calibri" w:eastAsia="Calibri" w:hAnsi="Calibri" w:cs="Calibri"/>
        </w:rPr>
      </w:pPr>
    </w:p>
    <w:p w:rsidR="005B7F08" w:rsidRDefault="005B7F08">
      <w:pPr>
        <w:rPr>
          <w:rFonts w:ascii="Calibri" w:eastAsia="Calibri" w:hAnsi="Calibri" w:cs="Calibri"/>
        </w:rPr>
      </w:pPr>
    </w:p>
    <w:sectPr w:rsidR="005B7F08">
      <w:headerReference w:type="default" r:id="rId7"/>
      <w:footerReference w:type="default" r:id="rId8"/>
      <w:pgSz w:w="12240" w:h="15840"/>
      <w:pgMar w:top="1416" w:right="1700" w:bottom="1416" w:left="17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862" w:rsidRDefault="00F13862">
      <w:r>
        <w:separator/>
      </w:r>
    </w:p>
  </w:endnote>
  <w:endnote w:type="continuationSeparator" w:id="0">
    <w:p w:rsidR="00F13862" w:rsidRDefault="00F1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2C" w:rsidRDefault="00024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862" w:rsidRDefault="00F13862">
      <w:r>
        <w:separator/>
      </w:r>
    </w:p>
  </w:footnote>
  <w:footnote w:type="continuationSeparator" w:id="0">
    <w:p w:rsidR="00F13862" w:rsidRDefault="00F1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2C" w:rsidRDefault="008738DE">
    <w:pPr>
      <w:tabs>
        <w:tab w:val="center" w:pos="4252"/>
        <w:tab w:val="right" w:pos="8144"/>
      </w:tabs>
    </w:pPr>
    <w:r>
      <w:rPr>
        <w:noProof/>
      </w:rPr>
      <w:drawing>
        <wp:anchor distT="0" distB="0" distL="114300" distR="114300" simplePos="0" relativeHeight="251658240" behindDoc="1" locked="0" layoutInCell="1" allowOverlap="1">
          <wp:simplePos x="0" y="0"/>
          <wp:positionH relativeFrom="column">
            <wp:posOffset>-1081401</wp:posOffset>
          </wp:positionH>
          <wp:positionV relativeFrom="paragraph">
            <wp:posOffset>-271148</wp:posOffset>
          </wp:positionV>
          <wp:extent cx="783802" cy="291465"/>
          <wp:effectExtent l="0" t="0" r="0" b="0"/>
          <wp:wrapNone/>
          <wp:docPr id="1" name="Drawing 0" descr="shape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stretch>
                    <a:fillRect/>
                  </a:stretch>
                </pic:blipFill>
                <pic:spPr>
                  <a:xfrm>
                    <a:off x="0" y="0"/>
                    <a:ext cx="783802" cy="291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BA"/>
    <w:multiLevelType w:val="hybridMultilevel"/>
    <w:tmpl w:val="9E5004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FA17C3"/>
    <w:multiLevelType w:val="hybridMultilevel"/>
    <w:tmpl w:val="7168FE4C"/>
    <w:lvl w:ilvl="0" w:tplc="5838F136">
      <w:start w:val="1"/>
      <w:numFmt w:val="bullet"/>
      <w:lvlText w:val="•"/>
      <w:lvlJc w:val="left"/>
      <w:pPr>
        <w:tabs>
          <w:tab w:val="num" w:pos="720"/>
        </w:tabs>
        <w:ind w:left="720" w:hanging="360"/>
      </w:pPr>
      <w:rPr>
        <w:rFonts w:ascii="Times New Roman" w:hAnsi="Times New Roman" w:hint="default"/>
      </w:rPr>
    </w:lvl>
    <w:lvl w:ilvl="1" w:tplc="3AE2696E" w:tentative="1">
      <w:start w:val="1"/>
      <w:numFmt w:val="bullet"/>
      <w:lvlText w:val="•"/>
      <w:lvlJc w:val="left"/>
      <w:pPr>
        <w:tabs>
          <w:tab w:val="num" w:pos="1440"/>
        </w:tabs>
        <w:ind w:left="1440" w:hanging="360"/>
      </w:pPr>
      <w:rPr>
        <w:rFonts w:ascii="Times New Roman" w:hAnsi="Times New Roman" w:hint="default"/>
      </w:rPr>
    </w:lvl>
    <w:lvl w:ilvl="2" w:tplc="330E17AE" w:tentative="1">
      <w:start w:val="1"/>
      <w:numFmt w:val="bullet"/>
      <w:lvlText w:val="•"/>
      <w:lvlJc w:val="left"/>
      <w:pPr>
        <w:tabs>
          <w:tab w:val="num" w:pos="2160"/>
        </w:tabs>
        <w:ind w:left="2160" w:hanging="360"/>
      </w:pPr>
      <w:rPr>
        <w:rFonts w:ascii="Times New Roman" w:hAnsi="Times New Roman" w:hint="default"/>
      </w:rPr>
    </w:lvl>
    <w:lvl w:ilvl="3" w:tplc="D7AEE5D8" w:tentative="1">
      <w:start w:val="1"/>
      <w:numFmt w:val="bullet"/>
      <w:lvlText w:val="•"/>
      <w:lvlJc w:val="left"/>
      <w:pPr>
        <w:tabs>
          <w:tab w:val="num" w:pos="2880"/>
        </w:tabs>
        <w:ind w:left="2880" w:hanging="360"/>
      </w:pPr>
      <w:rPr>
        <w:rFonts w:ascii="Times New Roman" w:hAnsi="Times New Roman" w:hint="default"/>
      </w:rPr>
    </w:lvl>
    <w:lvl w:ilvl="4" w:tplc="1E284A0A" w:tentative="1">
      <w:start w:val="1"/>
      <w:numFmt w:val="bullet"/>
      <w:lvlText w:val="•"/>
      <w:lvlJc w:val="left"/>
      <w:pPr>
        <w:tabs>
          <w:tab w:val="num" w:pos="3600"/>
        </w:tabs>
        <w:ind w:left="3600" w:hanging="360"/>
      </w:pPr>
      <w:rPr>
        <w:rFonts w:ascii="Times New Roman" w:hAnsi="Times New Roman" w:hint="default"/>
      </w:rPr>
    </w:lvl>
    <w:lvl w:ilvl="5" w:tplc="E35AA266" w:tentative="1">
      <w:start w:val="1"/>
      <w:numFmt w:val="bullet"/>
      <w:lvlText w:val="•"/>
      <w:lvlJc w:val="left"/>
      <w:pPr>
        <w:tabs>
          <w:tab w:val="num" w:pos="4320"/>
        </w:tabs>
        <w:ind w:left="4320" w:hanging="360"/>
      </w:pPr>
      <w:rPr>
        <w:rFonts w:ascii="Times New Roman" w:hAnsi="Times New Roman" w:hint="default"/>
      </w:rPr>
    </w:lvl>
    <w:lvl w:ilvl="6" w:tplc="D52219AA" w:tentative="1">
      <w:start w:val="1"/>
      <w:numFmt w:val="bullet"/>
      <w:lvlText w:val="•"/>
      <w:lvlJc w:val="left"/>
      <w:pPr>
        <w:tabs>
          <w:tab w:val="num" w:pos="5040"/>
        </w:tabs>
        <w:ind w:left="5040" w:hanging="360"/>
      </w:pPr>
      <w:rPr>
        <w:rFonts w:ascii="Times New Roman" w:hAnsi="Times New Roman" w:hint="default"/>
      </w:rPr>
    </w:lvl>
    <w:lvl w:ilvl="7" w:tplc="F704FA08" w:tentative="1">
      <w:start w:val="1"/>
      <w:numFmt w:val="bullet"/>
      <w:lvlText w:val="•"/>
      <w:lvlJc w:val="left"/>
      <w:pPr>
        <w:tabs>
          <w:tab w:val="num" w:pos="5760"/>
        </w:tabs>
        <w:ind w:left="5760" w:hanging="360"/>
      </w:pPr>
      <w:rPr>
        <w:rFonts w:ascii="Times New Roman" w:hAnsi="Times New Roman" w:hint="default"/>
      </w:rPr>
    </w:lvl>
    <w:lvl w:ilvl="8" w:tplc="983A65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E528DA"/>
    <w:multiLevelType w:val="hybridMultilevel"/>
    <w:tmpl w:val="D85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15813"/>
    <w:multiLevelType w:val="multilevel"/>
    <w:tmpl w:val="5908DC6E"/>
    <w:lvl w:ilvl="0">
      <w:start w:val="1"/>
      <w:numFmt w:val="bullet"/>
      <w:lvlText w:val=""/>
      <w:lvlJc w:val="left"/>
      <w:pPr>
        <w:ind w:left="720" w:hanging="360"/>
      </w:pPr>
      <w:rPr>
        <w:rFonts w:ascii="Symbol" w:eastAsia="Symbol" w:hAnsi="Symbol" w:cs="Symbol"/>
        <w:sz w:val="4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6F5D21F1"/>
    <w:multiLevelType w:val="hybridMultilevel"/>
    <w:tmpl w:val="B73AA9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F2222BB"/>
    <w:multiLevelType w:val="hybridMultilevel"/>
    <w:tmpl w:val="26446AC4"/>
    <w:lvl w:ilvl="0" w:tplc="7AB84546">
      <w:start w:val="1"/>
      <w:numFmt w:val="bullet"/>
      <w:lvlText w:val="•"/>
      <w:lvlJc w:val="left"/>
      <w:pPr>
        <w:tabs>
          <w:tab w:val="num" w:pos="720"/>
        </w:tabs>
        <w:ind w:left="720" w:hanging="360"/>
      </w:pPr>
      <w:rPr>
        <w:rFonts w:ascii="Times New Roman" w:hAnsi="Times New Roman" w:hint="default"/>
      </w:rPr>
    </w:lvl>
    <w:lvl w:ilvl="1" w:tplc="1A78D2A4" w:tentative="1">
      <w:start w:val="1"/>
      <w:numFmt w:val="bullet"/>
      <w:lvlText w:val="•"/>
      <w:lvlJc w:val="left"/>
      <w:pPr>
        <w:tabs>
          <w:tab w:val="num" w:pos="1440"/>
        </w:tabs>
        <w:ind w:left="1440" w:hanging="360"/>
      </w:pPr>
      <w:rPr>
        <w:rFonts w:ascii="Times New Roman" w:hAnsi="Times New Roman" w:hint="default"/>
      </w:rPr>
    </w:lvl>
    <w:lvl w:ilvl="2" w:tplc="68B20FFE" w:tentative="1">
      <w:start w:val="1"/>
      <w:numFmt w:val="bullet"/>
      <w:lvlText w:val="•"/>
      <w:lvlJc w:val="left"/>
      <w:pPr>
        <w:tabs>
          <w:tab w:val="num" w:pos="2160"/>
        </w:tabs>
        <w:ind w:left="2160" w:hanging="360"/>
      </w:pPr>
      <w:rPr>
        <w:rFonts w:ascii="Times New Roman" w:hAnsi="Times New Roman" w:hint="default"/>
      </w:rPr>
    </w:lvl>
    <w:lvl w:ilvl="3" w:tplc="D0BE9E50" w:tentative="1">
      <w:start w:val="1"/>
      <w:numFmt w:val="bullet"/>
      <w:lvlText w:val="•"/>
      <w:lvlJc w:val="left"/>
      <w:pPr>
        <w:tabs>
          <w:tab w:val="num" w:pos="2880"/>
        </w:tabs>
        <w:ind w:left="2880" w:hanging="360"/>
      </w:pPr>
      <w:rPr>
        <w:rFonts w:ascii="Times New Roman" w:hAnsi="Times New Roman" w:hint="default"/>
      </w:rPr>
    </w:lvl>
    <w:lvl w:ilvl="4" w:tplc="E760CCF6" w:tentative="1">
      <w:start w:val="1"/>
      <w:numFmt w:val="bullet"/>
      <w:lvlText w:val="•"/>
      <w:lvlJc w:val="left"/>
      <w:pPr>
        <w:tabs>
          <w:tab w:val="num" w:pos="3600"/>
        </w:tabs>
        <w:ind w:left="3600" w:hanging="360"/>
      </w:pPr>
      <w:rPr>
        <w:rFonts w:ascii="Times New Roman" w:hAnsi="Times New Roman" w:hint="default"/>
      </w:rPr>
    </w:lvl>
    <w:lvl w:ilvl="5" w:tplc="B8288C56" w:tentative="1">
      <w:start w:val="1"/>
      <w:numFmt w:val="bullet"/>
      <w:lvlText w:val="•"/>
      <w:lvlJc w:val="left"/>
      <w:pPr>
        <w:tabs>
          <w:tab w:val="num" w:pos="4320"/>
        </w:tabs>
        <w:ind w:left="4320" w:hanging="360"/>
      </w:pPr>
      <w:rPr>
        <w:rFonts w:ascii="Times New Roman" w:hAnsi="Times New Roman" w:hint="default"/>
      </w:rPr>
    </w:lvl>
    <w:lvl w:ilvl="6" w:tplc="5366CCB4" w:tentative="1">
      <w:start w:val="1"/>
      <w:numFmt w:val="bullet"/>
      <w:lvlText w:val="•"/>
      <w:lvlJc w:val="left"/>
      <w:pPr>
        <w:tabs>
          <w:tab w:val="num" w:pos="5040"/>
        </w:tabs>
        <w:ind w:left="5040" w:hanging="360"/>
      </w:pPr>
      <w:rPr>
        <w:rFonts w:ascii="Times New Roman" w:hAnsi="Times New Roman" w:hint="default"/>
      </w:rPr>
    </w:lvl>
    <w:lvl w:ilvl="7" w:tplc="D0D2ABE8" w:tentative="1">
      <w:start w:val="1"/>
      <w:numFmt w:val="bullet"/>
      <w:lvlText w:val="•"/>
      <w:lvlJc w:val="left"/>
      <w:pPr>
        <w:tabs>
          <w:tab w:val="num" w:pos="5760"/>
        </w:tabs>
        <w:ind w:left="5760" w:hanging="360"/>
      </w:pPr>
      <w:rPr>
        <w:rFonts w:ascii="Times New Roman" w:hAnsi="Times New Roman" w:hint="default"/>
      </w:rPr>
    </w:lvl>
    <w:lvl w:ilvl="8" w:tplc="7E1EC55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2C"/>
    <w:rsid w:val="00005F2A"/>
    <w:rsid w:val="00007509"/>
    <w:rsid w:val="0002482C"/>
    <w:rsid w:val="00032E97"/>
    <w:rsid w:val="00085E42"/>
    <w:rsid w:val="000A2ED9"/>
    <w:rsid w:val="000B1571"/>
    <w:rsid w:val="000E7D62"/>
    <w:rsid w:val="000F6926"/>
    <w:rsid w:val="000F6E42"/>
    <w:rsid w:val="00132E08"/>
    <w:rsid w:val="00155283"/>
    <w:rsid w:val="00172149"/>
    <w:rsid w:val="00175F41"/>
    <w:rsid w:val="001907DE"/>
    <w:rsid w:val="001A2D53"/>
    <w:rsid w:val="001C47EE"/>
    <w:rsid w:val="001F3EB2"/>
    <w:rsid w:val="002340E4"/>
    <w:rsid w:val="00270B50"/>
    <w:rsid w:val="00276D30"/>
    <w:rsid w:val="00292DF2"/>
    <w:rsid w:val="002B3993"/>
    <w:rsid w:val="002D1E28"/>
    <w:rsid w:val="002F2B62"/>
    <w:rsid w:val="002F6C75"/>
    <w:rsid w:val="003046AF"/>
    <w:rsid w:val="00304821"/>
    <w:rsid w:val="00310AA1"/>
    <w:rsid w:val="00361D94"/>
    <w:rsid w:val="00364A63"/>
    <w:rsid w:val="00374A68"/>
    <w:rsid w:val="003F5C40"/>
    <w:rsid w:val="004105A9"/>
    <w:rsid w:val="0043043C"/>
    <w:rsid w:val="00442F8A"/>
    <w:rsid w:val="004711C6"/>
    <w:rsid w:val="0049469C"/>
    <w:rsid w:val="004A1C58"/>
    <w:rsid w:val="004E4A72"/>
    <w:rsid w:val="004F50C9"/>
    <w:rsid w:val="00501A30"/>
    <w:rsid w:val="00557BD4"/>
    <w:rsid w:val="005670E5"/>
    <w:rsid w:val="0057798F"/>
    <w:rsid w:val="00592FEC"/>
    <w:rsid w:val="005A5E10"/>
    <w:rsid w:val="005B7F08"/>
    <w:rsid w:val="005C1109"/>
    <w:rsid w:val="005D4131"/>
    <w:rsid w:val="0061022A"/>
    <w:rsid w:val="00645A37"/>
    <w:rsid w:val="00660005"/>
    <w:rsid w:val="0067308D"/>
    <w:rsid w:val="00691D46"/>
    <w:rsid w:val="006D58BE"/>
    <w:rsid w:val="0070258F"/>
    <w:rsid w:val="0071426E"/>
    <w:rsid w:val="007408EB"/>
    <w:rsid w:val="0074392A"/>
    <w:rsid w:val="007912C8"/>
    <w:rsid w:val="007A63E0"/>
    <w:rsid w:val="007B4BE7"/>
    <w:rsid w:val="007B5060"/>
    <w:rsid w:val="007D72F6"/>
    <w:rsid w:val="008373F1"/>
    <w:rsid w:val="008738DE"/>
    <w:rsid w:val="00890281"/>
    <w:rsid w:val="008B1AD3"/>
    <w:rsid w:val="008F3EEB"/>
    <w:rsid w:val="00910260"/>
    <w:rsid w:val="0092021C"/>
    <w:rsid w:val="0094251E"/>
    <w:rsid w:val="009607C2"/>
    <w:rsid w:val="009C3A80"/>
    <w:rsid w:val="009E1115"/>
    <w:rsid w:val="009E27C3"/>
    <w:rsid w:val="009E390A"/>
    <w:rsid w:val="00A20D35"/>
    <w:rsid w:val="00A75C89"/>
    <w:rsid w:val="00AA78DA"/>
    <w:rsid w:val="00AC1AE6"/>
    <w:rsid w:val="00AD500A"/>
    <w:rsid w:val="00AE1912"/>
    <w:rsid w:val="00AF3521"/>
    <w:rsid w:val="00AF7F62"/>
    <w:rsid w:val="00B0231B"/>
    <w:rsid w:val="00B2339D"/>
    <w:rsid w:val="00B37610"/>
    <w:rsid w:val="00B6034B"/>
    <w:rsid w:val="00BD073F"/>
    <w:rsid w:val="00BF624D"/>
    <w:rsid w:val="00C61B00"/>
    <w:rsid w:val="00C8195E"/>
    <w:rsid w:val="00CF45BE"/>
    <w:rsid w:val="00D236E3"/>
    <w:rsid w:val="00D64AD2"/>
    <w:rsid w:val="00D91237"/>
    <w:rsid w:val="00D95C5B"/>
    <w:rsid w:val="00DB3987"/>
    <w:rsid w:val="00DD1965"/>
    <w:rsid w:val="00E12D25"/>
    <w:rsid w:val="00E21BDC"/>
    <w:rsid w:val="00E52183"/>
    <w:rsid w:val="00E66C6C"/>
    <w:rsid w:val="00E97FCE"/>
    <w:rsid w:val="00EA479D"/>
    <w:rsid w:val="00EC4DC6"/>
    <w:rsid w:val="00ED1622"/>
    <w:rsid w:val="00EE3807"/>
    <w:rsid w:val="00EF2368"/>
    <w:rsid w:val="00F04571"/>
    <w:rsid w:val="00F13862"/>
    <w:rsid w:val="00F325E0"/>
    <w:rsid w:val="00F3490A"/>
    <w:rsid w:val="00F418F0"/>
    <w:rsid w:val="00F86B89"/>
    <w:rsid w:val="00FB41D3"/>
    <w:rsid w:val="00FE50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435E"/>
  <w15:docId w15:val="{84162899-FFC1-4FFE-99DD-8EAFEAB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Ttulo1">
    <w:name w:val="heading 1"/>
    <w:basedOn w:val="Normal"/>
    <w:uiPriority w:val="1"/>
    <w:unhideWhenUsed/>
    <w:qFormat/>
    <w:pPr>
      <w:outlineLvl w:val="0"/>
    </w:pPr>
    <w:rPr>
      <w:rFonts w:ascii="Calibri" w:eastAsia="Calibri" w:hAnsi="Calibri" w:cs="Calibri"/>
      <w:color w:val="4F81BD"/>
      <w:sz w:val="32"/>
    </w:rPr>
  </w:style>
  <w:style w:type="paragraph" w:styleId="Ttulo2">
    <w:name w:val="heading 2"/>
    <w:basedOn w:val="Normal"/>
    <w:uiPriority w:val="1"/>
    <w:unhideWhenUsed/>
    <w:qFormat/>
    <w:pPr>
      <w:outlineLvl w:val="1"/>
    </w:pPr>
    <w:rPr>
      <w:rFonts w:ascii="Calibri" w:eastAsia="Calibri" w:hAnsi="Calibri" w:cs="Calibri"/>
      <w:color w:val="4F81BD"/>
      <w:sz w:val="26"/>
    </w:rPr>
  </w:style>
  <w:style w:type="paragraph" w:styleId="Ttulo3">
    <w:name w:val="heading 3"/>
    <w:basedOn w:val="Normal"/>
    <w:uiPriority w:val="1"/>
    <w:unhideWhenUsed/>
    <w:qFormat/>
    <w:pPr>
      <w:outlineLvl w:val="2"/>
    </w:pPr>
    <w:rPr>
      <w:rFonts w:ascii="Calibri" w:eastAsia="Calibri" w:hAnsi="Calibri" w:cs="Calibri"/>
      <w:color w:val="4F81BD"/>
    </w:rPr>
  </w:style>
  <w:style w:type="paragraph" w:styleId="Ttulo4">
    <w:name w:val="heading 4"/>
    <w:basedOn w:val="Normal"/>
    <w:uiPriority w:val="1"/>
    <w:unhideWhenUsed/>
    <w:qFormat/>
    <w:pPr>
      <w:outlineLvl w:val="3"/>
    </w:pPr>
    <w:rPr>
      <w:rFonts w:ascii="Calibri" w:eastAsia="Calibri" w:hAnsi="Calibri" w:cs="Calibri"/>
      <w:i/>
      <w:color w:val="4F81BD"/>
      <w:sz w:val="22"/>
    </w:rPr>
  </w:style>
  <w:style w:type="paragraph" w:styleId="Ttulo5">
    <w:name w:val="heading 5"/>
    <w:basedOn w:val="Normal"/>
    <w:uiPriority w:val="1"/>
    <w:unhideWhenUsed/>
    <w:qFormat/>
    <w:pPr>
      <w:outlineLvl w:val="4"/>
    </w:pPr>
    <w:rPr>
      <w:rFonts w:ascii="Calibri" w:eastAsia="Calibri" w:hAnsi="Calibri" w:cs="Calibri"/>
      <w:color w:val="4F81BD"/>
      <w:sz w:val="22"/>
    </w:rPr>
  </w:style>
  <w:style w:type="paragraph" w:styleId="Ttulo6">
    <w:name w:val="heading 6"/>
    <w:basedOn w:val="Normal"/>
    <w:uiPriority w:val="1"/>
    <w:unhideWhenUsed/>
    <w:qFormat/>
    <w:pPr>
      <w:outlineLvl w:val="5"/>
    </w:pPr>
    <w:rPr>
      <w:rFonts w:ascii="Calibri" w:eastAsia="Calibri" w:hAnsi="Calibri" w:cs="Calibri"/>
      <w:color w:val="4F81BD"/>
      <w:sz w:val="22"/>
    </w:rPr>
  </w:style>
  <w:style w:type="paragraph" w:styleId="Ttulo7">
    <w:name w:val="heading 7"/>
    <w:basedOn w:val="Normal"/>
    <w:uiPriority w:val="1"/>
    <w:unhideWhenUsed/>
    <w:qFormat/>
    <w:pPr>
      <w:outlineLvl w:val="6"/>
    </w:pPr>
    <w:rPr>
      <w:rFonts w:ascii="Calibri" w:eastAsia="Calibri" w:hAnsi="Calibri" w:cs="Calibri"/>
      <w:i/>
      <w:color w:val="4F81BD"/>
      <w:sz w:val="22"/>
    </w:rPr>
  </w:style>
  <w:style w:type="paragraph" w:styleId="Ttulo8">
    <w:name w:val="heading 8"/>
    <w:basedOn w:val="Normal"/>
    <w:uiPriority w:val="1"/>
    <w:unhideWhenUsed/>
    <w:qFormat/>
    <w:pPr>
      <w:outlineLvl w:val="7"/>
    </w:pPr>
    <w:rPr>
      <w:rFonts w:ascii="Calibri" w:eastAsia="Calibri" w:hAnsi="Calibri" w:cs="Calibri"/>
      <w:sz w:val="21"/>
    </w:rPr>
  </w:style>
  <w:style w:type="paragraph" w:styleId="Ttulo9">
    <w:name w:val="heading 9"/>
    <w:basedOn w:val="Normal"/>
    <w:uiPriority w:val="1"/>
    <w:unhideWhenUsed/>
    <w:qFormat/>
    <w:pPr>
      <w:outlineLvl w:val="8"/>
    </w:pPr>
    <w:rPr>
      <w:rFonts w:ascii="Calibri" w:eastAsia="Calibri" w:hAnsi="Calibri" w:cs="Calibri"/>
      <w:i/>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w002reference">
    <w:name w:val="zw002 reference"/>
    <w:unhideWhenUsed/>
  </w:style>
  <w:style w:type="paragraph" w:styleId="Ttulo">
    <w:name w:val="Title"/>
    <w:basedOn w:val="Normal"/>
    <w:uiPriority w:val="1"/>
    <w:unhideWhenUsed/>
    <w:qFormat/>
    <w:pPr>
      <w:jc w:val="center"/>
    </w:pPr>
    <w:rPr>
      <w:rFonts w:asciiTheme="majorHAnsi" w:eastAsiaTheme="majorHAnsi" w:hAnsiTheme="majorHAnsi" w:cstheme="majorHAnsi"/>
      <w:b/>
      <w:color w:val="4F81BD" w:themeColor="accent1"/>
    </w:rPr>
  </w:style>
  <w:style w:type="paragraph" w:styleId="Subttulo">
    <w:name w:val="Subtitle"/>
    <w:basedOn w:val="Normal"/>
    <w:uiPriority w:val="1"/>
    <w:unhideWhenUsed/>
    <w:qFormat/>
    <w:rPr>
      <w:rFonts w:asciiTheme="majorHAnsi" w:eastAsiaTheme="majorHAnsi" w:hAnsiTheme="majorHAnsi" w:cstheme="majorHAnsi"/>
      <w:i/>
      <w:color w:val="4F81BD" w:themeColor="accent1"/>
      <w:sz w:val="22"/>
    </w:rPr>
  </w:style>
  <w:style w:type="paragraph" w:styleId="Cita">
    <w:name w:val="Quote"/>
    <w:basedOn w:val="Normal"/>
    <w:uiPriority w:val="1"/>
    <w:unhideWhenUsed/>
    <w:qFormat/>
    <w:pPr>
      <w:pBdr>
        <w:top w:val="single" w:sz="8" w:space="10" w:color="4F81BD" w:themeColor="accent1"/>
        <w:left w:val="single" w:sz="16" w:space="20" w:color="0073B9"/>
        <w:bottom w:val="single" w:sz="8" w:space="10" w:color="4F81BD" w:themeColor="accent1"/>
        <w:right w:val="single" w:sz="8" w:space="10" w:color="4F81BD" w:themeColor="accent1"/>
      </w:pBdr>
      <w:ind w:left="329"/>
    </w:pPr>
    <w:rPr>
      <w:rFonts w:asciiTheme="majorHAnsi" w:eastAsiaTheme="majorHAnsi" w:hAnsiTheme="majorHAnsi" w:cstheme="majorHAnsi"/>
      <w:i/>
    </w:rPr>
  </w:style>
  <w:style w:type="paragraph" w:styleId="Citadestacada">
    <w:name w:val="Intense Quote"/>
    <w:basedOn w:val="Normal"/>
    <w:uiPriority w:val="1"/>
    <w:unhideWhenUsed/>
    <w:qFormat/>
    <w:rPr>
      <w:rFonts w:asciiTheme="majorHAnsi" w:eastAsiaTheme="majorHAnsi" w:hAnsiTheme="majorHAnsi" w:cstheme="majorHAnsi"/>
      <w:i/>
      <w:color w:val="4F81BD" w:themeColor="accent1"/>
      <w:sz w:val="22"/>
    </w:rPr>
  </w:style>
  <w:style w:type="paragraph" w:styleId="Prrafodelista">
    <w:name w:val="List Paragraph"/>
    <w:basedOn w:val="Normal"/>
    <w:uiPriority w:val="99"/>
    <w:unhideWhenUsed/>
    <w:qFormat/>
    <w:pPr>
      <w:spacing w:after="200"/>
      <w:ind w:left="720"/>
    </w:pPr>
    <w:rPr>
      <w:rFonts w:asciiTheme="majorHAnsi" w:eastAsiaTheme="majorHAnsi" w:hAnsiTheme="majorHAnsi" w:cstheme="majorHAnsi"/>
    </w:rPr>
  </w:style>
  <w:style w:type="paragraph" w:styleId="Sinespaciado">
    <w:name w:val="No Spacing"/>
    <w:basedOn w:val="Normal"/>
    <w:uiPriority w:val="1"/>
    <w:unhideWhenUsed/>
    <w:qFormat/>
    <w:rPr>
      <w:rFonts w:asciiTheme="majorHAnsi" w:eastAsiaTheme="majorHAnsi" w:hAnsiTheme="majorHAnsi" w:cstheme="majorHAnsi"/>
      <w:i/>
      <w:color w:val="4F81BD" w:themeColor="accent1"/>
      <w:sz w:val="22"/>
    </w:rPr>
  </w:style>
  <w:style w:type="character" w:styleId="nfasissutil">
    <w:name w:val="Subtle Emphasis"/>
    <w:uiPriority w:val="1"/>
    <w:unhideWhenUsed/>
    <w:qFormat/>
    <w:rPr>
      <w:b/>
      <w:i/>
      <w:color w:val="4F81BD" w:themeColor="accent1"/>
      <w:spacing w:val="10"/>
    </w:rPr>
  </w:style>
  <w:style w:type="character" w:styleId="nfasis">
    <w:name w:val="Emphasis"/>
    <w:uiPriority w:val="1"/>
    <w:unhideWhenUsed/>
    <w:qFormat/>
    <w:rPr>
      <w:b/>
      <w:i/>
      <w:color w:val="C0504D" w:themeColor="accent2"/>
      <w:spacing w:val="10"/>
    </w:rPr>
  </w:style>
  <w:style w:type="character" w:styleId="nfasisintenso">
    <w:name w:val="Intense Emphasis"/>
    <w:uiPriority w:val="1"/>
    <w:unhideWhenUsed/>
    <w:qFormat/>
    <w:rPr>
      <w:b/>
      <w:i/>
      <w:color w:val="9BBB59" w:themeColor="accent3"/>
      <w:spacing w:val="10"/>
    </w:rPr>
  </w:style>
  <w:style w:type="character" w:styleId="Textoennegrita">
    <w:name w:val="Strong"/>
    <w:uiPriority w:val="1"/>
    <w:unhideWhenUsed/>
    <w:qFormat/>
    <w:rPr>
      <w:b/>
      <w:i/>
      <w:color w:val="8064A2" w:themeColor="accent4"/>
      <w:spacing w:val="10"/>
    </w:rPr>
  </w:style>
  <w:style w:type="character" w:styleId="Referenciasutil">
    <w:name w:val="Subtle Reference"/>
    <w:uiPriority w:val="1"/>
    <w:unhideWhenUsed/>
    <w:qFormat/>
    <w:rPr>
      <w:b/>
      <w:i/>
      <w:color w:val="4BACC6" w:themeColor="accent5"/>
      <w:spacing w:val="10"/>
    </w:rPr>
  </w:style>
  <w:style w:type="character" w:styleId="Referenciaintensa">
    <w:name w:val="Intense Reference"/>
    <w:uiPriority w:val="1"/>
    <w:unhideWhenUsed/>
    <w:qFormat/>
    <w:rPr>
      <w:b/>
      <w:i/>
      <w:color w:val="F79646" w:themeColor="accent6"/>
      <w:spacing w:val="10"/>
    </w:rPr>
  </w:style>
  <w:style w:type="character" w:styleId="Ttulodellibro">
    <w:name w:val="Book Title"/>
    <w:uiPriority w:val="1"/>
    <w:unhideWhenUsed/>
    <w:qFormat/>
    <w:rPr>
      <w:b/>
      <w:i/>
      <w:color w:val="C0504D" w:themeColor="accent2"/>
      <w:spacing w:val="10"/>
    </w:rPr>
  </w:style>
  <w:style w:type="character" w:styleId="Textodelmarcadordeposicin">
    <w:name w:val="Placeholder Text"/>
    <w:basedOn w:val="Fuentedeprrafopredeter"/>
    <w:uiPriority w:val="99"/>
    <w:semiHidden/>
    <w:rsid w:val="00132E08"/>
    <w:rPr>
      <w:color w:val="808080"/>
    </w:rPr>
  </w:style>
  <w:style w:type="paragraph" w:styleId="Textodeglobo">
    <w:name w:val="Balloon Text"/>
    <w:basedOn w:val="Normal"/>
    <w:link w:val="TextodegloboCar"/>
    <w:uiPriority w:val="99"/>
    <w:semiHidden/>
    <w:unhideWhenUsed/>
    <w:rsid w:val="009C3A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A80"/>
    <w:rPr>
      <w:rFonts w:ascii="Segoe UI" w:hAnsi="Segoe UI" w:cs="Segoe UI"/>
      <w:sz w:val="18"/>
      <w:szCs w:val="18"/>
    </w:rPr>
  </w:style>
  <w:style w:type="paragraph" w:styleId="Piedepgina">
    <w:name w:val="footer"/>
    <w:basedOn w:val="Normal"/>
    <w:link w:val="PiedepginaCar"/>
    <w:uiPriority w:val="99"/>
    <w:unhideWhenUsed/>
    <w:rsid w:val="0071426E"/>
    <w:pPr>
      <w:tabs>
        <w:tab w:val="center" w:pos="4252"/>
        <w:tab w:val="right" w:pos="8504"/>
      </w:tabs>
    </w:pPr>
    <w:rPr>
      <w:rFonts w:asciiTheme="minorHAnsi" w:eastAsiaTheme="minorEastAsia" w:hAnsiTheme="minorHAnsi" w:cstheme="minorBidi"/>
      <w:color w:val="auto"/>
      <w:szCs w:val="24"/>
      <w:lang w:val="es-ES_tradnl" w:eastAsia="es-ES"/>
    </w:rPr>
  </w:style>
  <w:style w:type="character" w:customStyle="1" w:styleId="PiedepginaCar">
    <w:name w:val="Pie de página Car"/>
    <w:basedOn w:val="Fuentedeprrafopredeter"/>
    <w:link w:val="Piedepgina"/>
    <w:uiPriority w:val="99"/>
    <w:rsid w:val="0071426E"/>
    <w:rPr>
      <w:rFonts w:asciiTheme="minorHAnsi" w:eastAsiaTheme="minorEastAsia" w:hAnsiTheme="minorHAnsi" w:cstheme="minorBidi"/>
      <w:color w:val="auto"/>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2213">
      <w:bodyDiv w:val="1"/>
      <w:marLeft w:val="0"/>
      <w:marRight w:val="0"/>
      <w:marTop w:val="0"/>
      <w:marBottom w:val="0"/>
      <w:divBdr>
        <w:top w:val="none" w:sz="0" w:space="0" w:color="auto"/>
        <w:left w:val="none" w:sz="0" w:space="0" w:color="auto"/>
        <w:bottom w:val="none" w:sz="0" w:space="0" w:color="auto"/>
        <w:right w:val="none" w:sz="0" w:space="0" w:color="auto"/>
      </w:divBdr>
    </w:div>
    <w:div w:id="187182770">
      <w:bodyDiv w:val="1"/>
      <w:marLeft w:val="0"/>
      <w:marRight w:val="0"/>
      <w:marTop w:val="0"/>
      <w:marBottom w:val="0"/>
      <w:divBdr>
        <w:top w:val="none" w:sz="0" w:space="0" w:color="auto"/>
        <w:left w:val="none" w:sz="0" w:space="0" w:color="auto"/>
        <w:bottom w:val="none" w:sz="0" w:space="0" w:color="auto"/>
        <w:right w:val="none" w:sz="0" w:space="0" w:color="auto"/>
      </w:divBdr>
    </w:div>
    <w:div w:id="209653163">
      <w:bodyDiv w:val="1"/>
      <w:marLeft w:val="0"/>
      <w:marRight w:val="0"/>
      <w:marTop w:val="0"/>
      <w:marBottom w:val="0"/>
      <w:divBdr>
        <w:top w:val="none" w:sz="0" w:space="0" w:color="auto"/>
        <w:left w:val="none" w:sz="0" w:space="0" w:color="auto"/>
        <w:bottom w:val="none" w:sz="0" w:space="0" w:color="auto"/>
        <w:right w:val="none" w:sz="0" w:space="0" w:color="auto"/>
      </w:divBdr>
      <w:divsChild>
        <w:div w:id="160438471">
          <w:marLeft w:val="547"/>
          <w:marRight w:val="0"/>
          <w:marTop w:val="0"/>
          <w:marBottom w:val="0"/>
          <w:divBdr>
            <w:top w:val="none" w:sz="0" w:space="0" w:color="auto"/>
            <w:left w:val="none" w:sz="0" w:space="0" w:color="auto"/>
            <w:bottom w:val="none" w:sz="0" w:space="0" w:color="auto"/>
            <w:right w:val="none" w:sz="0" w:space="0" w:color="auto"/>
          </w:divBdr>
        </w:div>
      </w:divsChild>
    </w:div>
    <w:div w:id="273364221">
      <w:bodyDiv w:val="1"/>
      <w:marLeft w:val="0"/>
      <w:marRight w:val="0"/>
      <w:marTop w:val="0"/>
      <w:marBottom w:val="0"/>
      <w:divBdr>
        <w:top w:val="none" w:sz="0" w:space="0" w:color="auto"/>
        <w:left w:val="none" w:sz="0" w:space="0" w:color="auto"/>
        <w:bottom w:val="none" w:sz="0" w:space="0" w:color="auto"/>
        <w:right w:val="none" w:sz="0" w:space="0" w:color="auto"/>
      </w:divBdr>
    </w:div>
    <w:div w:id="463236719">
      <w:bodyDiv w:val="1"/>
      <w:marLeft w:val="0"/>
      <w:marRight w:val="0"/>
      <w:marTop w:val="0"/>
      <w:marBottom w:val="0"/>
      <w:divBdr>
        <w:top w:val="none" w:sz="0" w:space="0" w:color="auto"/>
        <w:left w:val="none" w:sz="0" w:space="0" w:color="auto"/>
        <w:bottom w:val="none" w:sz="0" w:space="0" w:color="auto"/>
        <w:right w:val="none" w:sz="0" w:space="0" w:color="auto"/>
      </w:divBdr>
    </w:div>
    <w:div w:id="672950357">
      <w:bodyDiv w:val="1"/>
      <w:marLeft w:val="0"/>
      <w:marRight w:val="0"/>
      <w:marTop w:val="0"/>
      <w:marBottom w:val="0"/>
      <w:divBdr>
        <w:top w:val="none" w:sz="0" w:space="0" w:color="auto"/>
        <w:left w:val="none" w:sz="0" w:space="0" w:color="auto"/>
        <w:bottom w:val="none" w:sz="0" w:space="0" w:color="auto"/>
        <w:right w:val="none" w:sz="0" w:space="0" w:color="auto"/>
      </w:divBdr>
    </w:div>
    <w:div w:id="1053116422">
      <w:bodyDiv w:val="1"/>
      <w:marLeft w:val="0"/>
      <w:marRight w:val="0"/>
      <w:marTop w:val="0"/>
      <w:marBottom w:val="0"/>
      <w:divBdr>
        <w:top w:val="none" w:sz="0" w:space="0" w:color="auto"/>
        <w:left w:val="none" w:sz="0" w:space="0" w:color="auto"/>
        <w:bottom w:val="none" w:sz="0" w:space="0" w:color="auto"/>
        <w:right w:val="none" w:sz="0" w:space="0" w:color="auto"/>
      </w:divBdr>
    </w:div>
    <w:div w:id="1827698232">
      <w:bodyDiv w:val="1"/>
      <w:marLeft w:val="0"/>
      <w:marRight w:val="0"/>
      <w:marTop w:val="0"/>
      <w:marBottom w:val="0"/>
      <w:divBdr>
        <w:top w:val="none" w:sz="0" w:space="0" w:color="auto"/>
        <w:left w:val="none" w:sz="0" w:space="0" w:color="auto"/>
        <w:bottom w:val="none" w:sz="0" w:space="0" w:color="auto"/>
        <w:right w:val="none" w:sz="0" w:space="0" w:color="auto"/>
      </w:divBdr>
    </w:div>
    <w:div w:id="1877086728">
      <w:bodyDiv w:val="1"/>
      <w:marLeft w:val="0"/>
      <w:marRight w:val="0"/>
      <w:marTop w:val="0"/>
      <w:marBottom w:val="0"/>
      <w:divBdr>
        <w:top w:val="none" w:sz="0" w:space="0" w:color="auto"/>
        <w:left w:val="none" w:sz="0" w:space="0" w:color="auto"/>
        <w:bottom w:val="none" w:sz="0" w:space="0" w:color="auto"/>
        <w:right w:val="none" w:sz="0" w:space="0" w:color="auto"/>
      </w:divBdr>
    </w:div>
    <w:div w:id="1959869059">
      <w:bodyDiv w:val="1"/>
      <w:marLeft w:val="0"/>
      <w:marRight w:val="0"/>
      <w:marTop w:val="0"/>
      <w:marBottom w:val="0"/>
      <w:divBdr>
        <w:top w:val="none" w:sz="0" w:space="0" w:color="auto"/>
        <w:left w:val="none" w:sz="0" w:space="0" w:color="auto"/>
        <w:bottom w:val="none" w:sz="0" w:space="0" w:color="auto"/>
        <w:right w:val="none" w:sz="0" w:space="0" w:color="auto"/>
      </w:divBdr>
    </w:div>
    <w:div w:id="2003005050">
      <w:bodyDiv w:val="1"/>
      <w:marLeft w:val="0"/>
      <w:marRight w:val="0"/>
      <w:marTop w:val="0"/>
      <w:marBottom w:val="0"/>
      <w:divBdr>
        <w:top w:val="none" w:sz="0" w:space="0" w:color="auto"/>
        <w:left w:val="none" w:sz="0" w:space="0" w:color="auto"/>
        <w:bottom w:val="none" w:sz="0" w:space="0" w:color="auto"/>
        <w:right w:val="none" w:sz="0" w:space="0" w:color="auto"/>
      </w:divBdr>
      <w:divsChild>
        <w:div w:id="619143875">
          <w:marLeft w:val="547"/>
          <w:marRight w:val="0"/>
          <w:marTop w:val="0"/>
          <w:marBottom w:val="0"/>
          <w:divBdr>
            <w:top w:val="none" w:sz="0" w:space="0" w:color="auto"/>
            <w:left w:val="none" w:sz="0" w:space="0" w:color="auto"/>
            <w:bottom w:val="none" w:sz="0" w:space="0" w:color="auto"/>
            <w:right w:val="none" w:sz="0" w:space="0" w:color="auto"/>
          </w:divBdr>
        </w:div>
      </w:divsChild>
    </w:div>
    <w:div w:id="2139182804">
      <w:bodyDiv w:val="1"/>
      <w:marLeft w:val="0"/>
      <w:marRight w:val="0"/>
      <w:marTop w:val="0"/>
      <w:marBottom w:val="0"/>
      <w:divBdr>
        <w:top w:val="none" w:sz="0" w:space="0" w:color="auto"/>
        <w:left w:val="none" w:sz="0" w:space="0" w:color="auto"/>
        <w:bottom w:val="none" w:sz="0" w:space="0" w:color="auto"/>
        <w:right w:val="none" w:sz="0" w:space="0" w:color="auto"/>
      </w:divBdr>
      <w:divsChild>
        <w:div w:id="9641027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293</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Lorena Romero</cp:lastModifiedBy>
  <cp:revision>7</cp:revision>
  <dcterms:created xsi:type="dcterms:W3CDTF">2020-08-03T18:21:00Z</dcterms:created>
  <dcterms:modified xsi:type="dcterms:W3CDTF">2020-08-03T20:02:00Z</dcterms:modified>
</cp:coreProperties>
</file>