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7FF" w:rsidRDefault="00097D06" w:rsidP="00E65960">
      <w:pPr>
        <w:jc w:val="center"/>
        <w:rPr>
          <w:b/>
          <w:bCs/>
        </w:rPr>
      </w:pPr>
      <w:r w:rsidRPr="00017A22">
        <w:rPr>
          <w:b/>
          <w:bCs/>
          <w:highlight w:val="green"/>
        </w:rPr>
        <w:t>Interactivo pantalla 4</w:t>
      </w:r>
    </w:p>
    <w:p w:rsidR="006237FF" w:rsidRDefault="006237FF" w:rsidP="006237FF">
      <w:pPr>
        <w:pStyle w:val="Ttulo1"/>
      </w:pPr>
      <w:r w:rsidRPr="00017A22">
        <w:rPr>
          <w:highlight w:val="green"/>
        </w:rPr>
        <w:t>Título:</w:t>
      </w:r>
      <w:r>
        <w:t xml:space="preserve"> </w:t>
      </w:r>
      <w:bookmarkStart w:id="0" w:name="_Toc26723634"/>
      <w:r w:rsidRPr="00EB3444">
        <w:t>Clasificación y naturaleza</w:t>
      </w:r>
      <w:bookmarkEnd w:id="0"/>
      <w:r>
        <w:t xml:space="preserve"> de la contabilidad</w:t>
      </w:r>
    </w:p>
    <w:p w:rsidR="00097D06" w:rsidRDefault="00097D06" w:rsidP="00097D06">
      <w:pPr>
        <w:jc w:val="center"/>
        <w:rPr>
          <w:b/>
          <w:bCs/>
        </w:rPr>
      </w:pPr>
    </w:p>
    <w:p w:rsidR="00097D06" w:rsidRPr="006237FF" w:rsidRDefault="006237FF" w:rsidP="006237FF">
      <w:pPr>
        <w:jc w:val="center"/>
        <w:rPr>
          <w:b/>
          <w:bCs/>
        </w:rPr>
      </w:pPr>
      <w:r w:rsidRPr="001157AD">
        <w:rPr>
          <w:b/>
          <w:bCs/>
          <w:highlight w:val="green"/>
        </w:rPr>
        <w:t xml:space="preserve">Referente: </w:t>
      </w:r>
      <w:r w:rsidR="001157AD" w:rsidRPr="001157AD">
        <w:rPr>
          <w:highlight w:val="green"/>
        </w:rPr>
        <w:t>7 ítems – circulo compuesto</w:t>
      </w:r>
      <w:r w:rsidR="001157AD">
        <w:t xml:space="preserve"> </w:t>
      </w:r>
    </w:p>
    <w:p w:rsidR="00097D06" w:rsidRDefault="00097D06" w:rsidP="00D8413F"/>
    <w:p w:rsidR="00097D06" w:rsidRDefault="001157AD" w:rsidP="00097D06">
      <w:pPr>
        <w:jc w:val="center"/>
      </w:pPr>
      <w:bookmarkStart w:id="1" w:name="_GoBack"/>
      <w:r>
        <w:rPr>
          <w:noProof/>
        </w:rPr>
        <w:drawing>
          <wp:inline distT="0" distB="0" distL="0" distR="0" wp14:anchorId="2368E992" wp14:editId="799D16C0">
            <wp:extent cx="5612130" cy="291338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97D06" w:rsidRDefault="00017A22" w:rsidP="00D8413F">
      <w:r w:rsidRPr="00017A22">
        <w:rPr>
          <w:highlight w:val="green"/>
        </w:rPr>
        <w:t>El título va en el circulo central</w:t>
      </w:r>
    </w:p>
    <w:p w:rsidR="00017A22" w:rsidRDefault="00017A22" w:rsidP="00D8413F"/>
    <w:p w:rsidR="00097D06" w:rsidRDefault="006237FF" w:rsidP="00D8413F">
      <w:r w:rsidRPr="006237FF">
        <w:rPr>
          <w:highlight w:val="green"/>
        </w:rPr>
        <w:t>Al hacer clic en cada número se desprende la siguiente información:</w:t>
      </w:r>
    </w:p>
    <w:p w:rsidR="00097D06" w:rsidRDefault="00097D06" w:rsidP="00D8413F"/>
    <w:p w:rsidR="00097D06" w:rsidRPr="00097D06" w:rsidRDefault="00097D06" w:rsidP="00097D06">
      <w:pPr>
        <w:pStyle w:val="Prrafodelista"/>
        <w:numPr>
          <w:ilvl w:val="0"/>
          <w:numId w:val="2"/>
        </w:numPr>
      </w:pPr>
    </w:p>
    <w:p w:rsidR="00B24976" w:rsidRDefault="00D8413F" w:rsidP="00097D06">
      <w:pPr>
        <w:pStyle w:val="Prrafodelista"/>
        <w:rPr>
          <w:b/>
        </w:rPr>
      </w:pPr>
      <w:r w:rsidRPr="00097D06">
        <w:rPr>
          <w:b/>
        </w:rPr>
        <w:t xml:space="preserve">Libro diario: </w:t>
      </w:r>
    </w:p>
    <w:p w:rsidR="00B24976" w:rsidRDefault="00B24976" w:rsidP="00097D06">
      <w:pPr>
        <w:pStyle w:val="Prrafodelista"/>
        <w:rPr>
          <w:b/>
        </w:rPr>
      </w:pPr>
    </w:p>
    <w:p w:rsidR="00D8413F" w:rsidRDefault="00D8413F" w:rsidP="00097D06">
      <w:pPr>
        <w:pStyle w:val="Prrafodelista"/>
      </w:pPr>
      <w:r>
        <w:t xml:space="preserve">Es el utilizado para llevar el registro </w:t>
      </w:r>
      <w:r w:rsidRPr="004072E0">
        <w:t>cronológico</w:t>
      </w:r>
      <w:r>
        <w:t xml:space="preserve"> diariamente, identificando y cuantificando cada operación con su respectivo valor. Los elementos principales que debe contener el formato del libro diario son: fecha, número de asiento, número de </w:t>
      </w:r>
      <w:r w:rsidRPr="004072E0">
        <w:t>catálogo de cuentas</w:t>
      </w:r>
      <w:r>
        <w:t xml:space="preserve"> (opcional), nombre de la cuenta, parcial, debe, haber y redacción.</w:t>
      </w:r>
    </w:p>
    <w:p w:rsidR="00D8413F" w:rsidRDefault="00D8413F" w:rsidP="00D8413F">
      <w:pPr>
        <w:pStyle w:val="Prrafodelista"/>
      </w:pPr>
    </w:p>
    <w:p w:rsidR="00B24976" w:rsidRDefault="00D8413F" w:rsidP="00097D06">
      <w:pPr>
        <w:pStyle w:val="Prrafodelista"/>
        <w:numPr>
          <w:ilvl w:val="0"/>
          <w:numId w:val="2"/>
        </w:numPr>
      </w:pPr>
      <w:r>
        <w:rPr>
          <w:b/>
        </w:rPr>
        <w:t>Libro mayor:</w:t>
      </w:r>
      <w:r>
        <w:t xml:space="preserve"> </w:t>
      </w:r>
    </w:p>
    <w:p w:rsidR="00D8413F" w:rsidRDefault="00D8413F" w:rsidP="00B24976">
      <w:pPr>
        <w:pStyle w:val="Prrafodelista"/>
      </w:pPr>
      <w:r>
        <w:t>Son los movimientos registrados en activos, pasivos, patrimonio, costos, gastos e ingresos en un período contable, es decir, se debe destinar un folio para cad</w:t>
      </w:r>
      <w:r w:rsidRPr="00B24976">
        <w:rPr>
          <w:color w:val="000000" w:themeColor="text1"/>
        </w:rPr>
        <w:t>a cuenta colectiva o acumulativa. Así mismo, el libro mayor esencialmente lo que hace es recoger o resumir cronológicamente en débitos y créditos todos los movimientos de una cuenta en un período contable lo que permite conocer el saldo de la cuenta.</w:t>
      </w:r>
    </w:p>
    <w:p w:rsidR="00D8413F" w:rsidRDefault="00D8413F" w:rsidP="00D8413F">
      <w:pPr>
        <w:pStyle w:val="Prrafodelista"/>
      </w:pPr>
    </w:p>
    <w:p w:rsidR="00B24976" w:rsidRPr="00B24976" w:rsidRDefault="00D8413F" w:rsidP="00097D06">
      <w:pPr>
        <w:pStyle w:val="Prrafodelista"/>
        <w:numPr>
          <w:ilvl w:val="0"/>
          <w:numId w:val="2"/>
        </w:numPr>
      </w:pPr>
      <w:r>
        <w:rPr>
          <w:b/>
        </w:rPr>
        <w:t xml:space="preserve">Registros auxiliares: </w:t>
      </w:r>
    </w:p>
    <w:p w:rsidR="00B24976" w:rsidRDefault="00B24976" w:rsidP="00B24976">
      <w:pPr>
        <w:pStyle w:val="Prrafodelista"/>
        <w:rPr>
          <w:b/>
        </w:rPr>
      </w:pPr>
    </w:p>
    <w:p w:rsidR="00D8413F" w:rsidRDefault="00D8413F" w:rsidP="00B24976">
      <w:pPr>
        <w:pStyle w:val="Prrafodelista"/>
      </w:pPr>
      <w:r>
        <w:t>Utilizad</w:t>
      </w:r>
      <w:r w:rsidR="00500067">
        <w:t>os</w:t>
      </w:r>
      <w:r>
        <w:t xml:space="preserve"> para proporcionar información particular de las cuentas acumulativas o colectivas, es decir, especificaciones de los gastos, ingresos, activos, pasivos, </w:t>
      </w:r>
      <w:r>
        <w:lastRenderedPageBreak/>
        <w:t xml:space="preserve">patrimonio o costos. Para lo cual son utilizadas las subcuentas con detalle, </w:t>
      </w:r>
      <w:r w:rsidR="00500067">
        <w:t xml:space="preserve">pues al hacer </w:t>
      </w:r>
      <w:r w:rsidR="0023324C">
        <w:t>la suma</w:t>
      </w:r>
      <w:r>
        <w:t xml:space="preserve"> de </w:t>
      </w:r>
      <w:r w:rsidR="00500067">
        <w:t>ellas</w:t>
      </w:r>
      <w:r>
        <w:t xml:space="preserve"> se obt</w:t>
      </w:r>
      <w:r w:rsidR="00500067">
        <w:t>iene</w:t>
      </w:r>
      <w:r>
        <w:t xml:space="preserve"> el valor de la cuenta colectiva. </w:t>
      </w:r>
    </w:p>
    <w:p w:rsidR="00D8413F" w:rsidRDefault="00D8413F" w:rsidP="00D8413F">
      <w:pPr>
        <w:pStyle w:val="Prrafodelista"/>
      </w:pPr>
    </w:p>
    <w:p w:rsidR="00B24976" w:rsidRDefault="00D8413F" w:rsidP="00097D06">
      <w:pPr>
        <w:pStyle w:val="Prrafodelista"/>
        <w:numPr>
          <w:ilvl w:val="0"/>
          <w:numId w:val="2"/>
        </w:numPr>
      </w:pPr>
      <w:r>
        <w:rPr>
          <w:b/>
        </w:rPr>
        <w:t>Balanza de comprobación:</w:t>
      </w:r>
      <w:r>
        <w:t xml:space="preserve"> </w:t>
      </w:r>
    </w:p>
    <w:p w:rsidR="00B24976" w:rsidRDefault="00B24976" w:rsidP="00B24976">
      <w:pPr>
        <w:pStyle w:val="Prrafodelista"/>
      </w:pPr>
    </w:p>
    <w:p w:rsidR="00D8413F" w:rsidRDefault="00D8413F" w:rsidP="00B24976">
      <w:pPr>
        <w:pStyle w:val="Prrafodelista"/>
      </w:pPr>
      <w:r>
        <w:t xml:space="preserve">Se realiza cada mes para poder conocer los movimientos y saldos de cada una de las cuentas, es la base para poder llevar a cabo la hoja de trabajo. </w:t>
      </w:r>
    </w:p>
    <w:p w:rsidR="00D8413F" w:rsidRDefault="00D8413F" w:rsidP="00D8413F">
      <w:pPr>
        <w:pStyle w:val="Prrafodelista"/>
      </w:pPr>
    </w:p>
    <w:p w:rsidR="00B24976" w:rsidRDefault="00D8413F" w:rsidP="00097D06">
      <w:pPr>
        <w:pStyle w:val="Prrafodelista"/>
        <w:numPr>
          <w:ilvl w:val="0"/>
          <w:numId w:val="2"/>
        </w:numPr>
      </w:pPr>
      <w:r>
        <w:rPr>
          <w:b/>
        </w:rPr>
        <w:t>Hoja de trabajo:</w:t>
      </w:r>
      <w:r>
        <w:t xml:space="preserve"> </w:t>
      </w:r>
    </w:p>
    <w:p w:rsidR="00B24976" w:rsidRDefault="00B24976" w:rsidP="00B24976">
      <w:pPr>
        <w:pStyle w:val="Prrafodelista"/>
      </w:pPr>
    </w:p>
    <w:p w:rsidR="00D8413F" w:rsidRDefault="00D8413F" w:rsidP="00B24976">
      <w:pPr>
        <w:pStyle w:val="Prrafodelista"/>
      </w:pPr>
      <w:r>
        <w:t xml:space="preserve">Es un documento de carácter interno que coadyuva al ajuste de saldos de las cuentas del libro mayor, </w:t>
      </w:r>
      <w:r w:rsidR="0023324C">
        <w:t>esto permite</w:t>
      </w:r>
      <w:r>
        <w:t xml:space="preserve"> elaborar estados financieros útiles que sirvan para tomar decisiones acertadas.</w:t>
      </w:r>
    </w:p>
    <w:p w:rsidR="00D8413F" w:rsidRDefault="00D8413F" w:rsidP="00D8413F">
      <w:pPr>
        <w:pStyle w:val="Prrafodelista"/>
      </w:pPr>
    </w:p>
    <w:p w:rsidR="00B24976" w:rsidRPr="00B24976" w:rsidRDefault="00D8413F" w:rsidP="006237FF">
      <w:pPr>
        <w:pStyle w:val="Prrafodelista"/>
        <w:numPr>
          <w:ilvl w:val="0"/>
          <w:numId w:val="2"/>
        </w:numPr>
      </w:pPr>
      <w:r>
        <w:rPr>
          <w:b/>
        </w:rPr>
        <w:t xml:space="preserve">Asiento de </w:t>
      </w:r>
      <w:r w:rsidRPr="004072E0">
        <w:rPr>
          <w:b/>
        </w:rPr>
        <w:t>ajuste</w:t>
      </w:r>
      <w:r>
        <w:rPr>
          <w:b/>
        </w:rPr>
        <w:t>:</w:t>
      </w:r>
    </w:p>
    <w:p w:rsidR="00B24976" w:rsidRDefault="00B24976" w:rsidP="00B24976">
      <w:pPr>
        <w:pStyle w:val="Prrafodelista"/>
        <w:rPr>
          <w:b/>
        </w:rPr>
      </w:pPr>
    </w:p>
    <w:p w:rsidR="00D8413F" w:rsidRDefault="00D8413F" w:rsidP="00B24976">
      <w:pPr>
        <w:pStyle w:val="Prrafodelista"/>
      </w:pPr>
      <w:r>
        <w:rPr>
          <w:b/>
        </w:rPr>
        <w:t xml:space="preserve"> </w:t>
      </w:r>
      <w:r>
        <w:t>En el proceso de elaboración de la hoja de trabajo se realizan ajustes tradicionales y técnicos, puesto que los usuarios de la información financiera deben conocer primero el resultado del per</w:t>
      </w:r>
      <w:r w:rsidR="006237FF">
        <w:t>í</w:t>
      </w:r>
      <w:r>
        <w:t>odo y la situación financiera de la entidad, para luego saber los ajustes presentados de forma cíclica, conociendo primero la utilidad bruta y posteriormente gastos de operación, de venta y administración</w:t>
      </w:r>
      <w:r w:rsidR="006237FF">
        <w:t xml:space="preserve"> y</w:t>
      </w:r>
      <w:r>
        <w:t xml:space="preserve"> otros ingresos, </w:t>
      </w:r>
      <w:r w:rsidR="006237FF">
        <w:t xml:space="preserve">esto </w:t>
      </w:r>
      <w:r>
        <w:t>para poder determinar la utilidad o pérdida neta del ejercicio</w:t>
      </w:r>
      <w:r w:rsidRPr="003A29C1">
        <w:rPr>
          <w:color w:val="000000" w:themeColor="text1"/>
        </w:rPr>
        <w:t xml:space="preserve">.  Lo anterior, permite poder cumplir con la esencia de los estados financieros que es mostrar fielmente y de manera veraz la realidad empresarial. </w:t>
      </w:r>
      <w:r w:rsidRPr="006237FF">
        <w:rPr>
          <w:color w:val="000000" w:themeColor="text1"/>
        </w:rPr>
        <w:t xml:space="preserve">En el evento en que las cifras no reflejan la realidad de la empresa a una fecha de corte deben realizarse los correspondientes ajustes. </w:t>
      </w:r>
    </w:p>
    <w:p w:rsidR="00D8413F" w:rsidRDefault="00D8413F" w:rsidP="00D8413F">
      <w:pPr>
        <w:pStyle w:val="Prrafodelista"/>
      </w:pPr>
    </w:p>
    <w:p w:rsidR="00B24976" w:rsidRDefault="00D8413F" w:rsidP="00097D06">
      <w:pPr>
        <w:pStyle w:val="Prrafodelista"/>
        <w:numPr>
          <w:ilvl w:val="0"/>
          <w:numId w:val="2"/>
        </w:numPr>
      </w:pPr>
      <w:r>
        <w:rPr>
          <w:b/>
        </w:rPr>
        <w:t>Asiento de cierre:</w:t>
      </w:r>
      <w:r>
        <w:t xml:space="preserve"> </w:t>
      </w:r>
    </w:p>
    <w:p w:rsidR="00B24976" w:rsidRDefault="00B24976" w:rsidP="00B24976">
      <w:pPr>
        <w:pStyle w:val="Prrafodelista"/>
      </w:pPr>
    </w:p>
    <w:p w:rsidR="00D8413F" w:rsidRDefault="00D8413F" w:rsidP="00B24976">
      <w:pPr>
        <w:pStyle w:val="Prrafodelista"/>
      </w:pPr>
      <w:r>
        <w:t xml:space="preserve">Todas las cuentas de activo, pasivo y patrimonio deben quedar </w:t>
      </w:r>
      <w:r w:rsidRPr="0092773C">
        <w:rPr>
          <w:color w:val="000000" w:themeColor="text1"/>
        </w:rPr>
        <w:t>saldadas al final del ejercicio con $0.00, estos asientos son exclusivos de las cuentas temporales o de resultado, es decir las cuentas de ingresos, gastos, costos de ventas y costos de operación, tendientes a establecer los costos de producción, el costo de venta o el estado de resultado (</w:t>
      </w:r>
      <w:r w:rsidR="00017A22">
        <w:rPr>
          <w:color w:val="000000" w:themeColor="text1"/>
        </w:rPr>
        <w:t>u</w:t>
      </w:r>
      <w:r w:rsidRPr="0092773C">
        <w:rPr>
          <w:color w:val="000000" w:themeColor="text1"/>
        </w:rPr>
        <w:t xml:space="preserve">tilidad o pérdida del ejercicio) </w:t>
      </w:r>
      <w:r>
        <w:t xml:space="preserve">para poder conseguir este resultado es necesario cargar el importe de todas las cuentas de naturaleza acreedora para saldarlas, y en el caso de las cuentas deudoras, deben abonar el importe de su saldo. </w:t>
      </w:r>
    </w:p>
    <w:p w:rsidR="00B46AFF" w:rsidRDefault="00B46AFF"/>
    <w:sectPr w:rsidR="00B46A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92CFA"/>
    <w:multiLevelType w:val="hybridMultilevel"/>
    <w:tmpl w:val="EAB820EA"/>
    <w:lvl w:ilvl="0" w:tplc="0BE8180C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E6425"/>
    <w:multiLevelType w:val="hybridMultilevel"/>
    <w:tmpl w:val="6C5ECC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63A62"/>
    <w:multiLevelType w:val="multilevel"/>
    <w:tmpl w:val="AC0A83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4404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3F"/>
    <w:rsid w:val="00017A22"/>
    <w:rsid w:val="00097D06"/>
    <w:rsid w:val="001157AD"/>
    <w:rsid w:val="0023324C"/>
    <w:rsid w:val="00500067"/>
    <w:rsid w:val="006237FF"/>
    <w:rsid w:val="00B24976"/>
    <w:rsid w:val="00B46AFF"/>
    <w:rsid w:val="00D8413F"/>
    <w:rsid w:val="00E6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C9A6"/>
  <w15:chartTrackingRefBased/>
  <w15:docId w15:val="{A575776D-1F92-40D2-95F7-2A031A26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1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237FF"/>
    <w:pPr>
      <w:keepNext/>
      <w:keepLines/>
      <w:spacing w:before="480"/>
      <w:ind w:left="432"/>
      <w:jc w:val="center"/>
      <w:outlineLvl w:val="0"/>
    </w:pPr>
    <w:rPr>
      <w:rFonts w:eastAsiaTheme="majorEastAsia" w:cstheme="majorBidi"/>
      <w:b/>
      <w:bCs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237FF"/>
    <w:pPr>
      <w:keepNext/>
      <w:keepLines/>
      <w:numPr>
        <w:ilvl w:val="1"/>
        <w:numId w:val="3"/>
      </w:numPr>
      <w:spacing w:before="200"/>
      <w:ind w:left="567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237FF"/>
    <w:pPr>
      <w:keepNext/>
      <w:keepLines/>
      <w:numPr>
        <w:ilvl w:val="2"/>
        <w:numId w:val="3"/>
      </w:numPr>
      <w:spacing w:before="200"/>
      <w:ind w:left="0" w:firstLine="340"/>
      <w:jc w:val="left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237FF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37FF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37FF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37FF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37FF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37FF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413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237FF"/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6237FF"/>
    <w:rPr>
      <w:rFonts w:ascii="Times New Roman" w:eastAsiaTheme="majorEastAsia" w:hAnsi="Times New Roman" w:cstheme="majorBidi"/>
      <w:b/>
      <w:bCs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237FF"/>
    <w:rPr>
      <w:rFonts w:ascii="Times New Roman" w:eastAsiaTheme="majorEastAsia" w:hAnsi="Times New Roman" w:cstheme="majorBidi"/>
      <w:b/>
      <w:bCs/>
      <w:sz w:val="24"/>
      <w:szCs w:val="20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6237FF"/>
    <w:rPr>
      <w:rFonts w:ascii="Times New Roman" w:eastAsiaTheme="majorEastAsia" w:hAnsi="Times New Roman" w:cstheme="majorBidi"/>
      <w:bCs/>
      <w:i/>
      <w:iCs/>
      <w:color w:val="000000" w:themeColor="text1"/>
      <w:sz w:val="24"/>
      <w:szCs w:val="20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37FF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37F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37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37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37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23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6</cp:revision>
  <dcterms:created xsi:type="dcterms:W3CDTF">2020-08-02T15:58:00Z</dcterms:created>
  <dcterms:modified xsi:type="dcterms:W3CDTF">2020-10-15T17:37:00Z</dcterms:modified>
</cp:coreProperties>
</file>