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CD52F" w14:textId="77777777" w:rsidR="009714F4" w:rsidRDefault="005009CC">
      <w:r w:rsidRPr="005009CC">
        <w:rPr>
          <w:lang w:val="es-ES"/>
        </w:rPr>
        <w:drawing>
          <wp:inline distT="0" distB="0" distL="0" distR="0" wp14:anchorId="072E5755" wp14:editId="17D9007E">
            <wp:extent cx="2376484" cy="1361504"/>
            <wp:effectExtent l="0" t="0" r="11430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12939" r="42849" b="28853"/>
                    <a:stretch/>
                  </pic:blipFill>
                  <pic:spPr>
                    <a:xfrm>
                      <a:off x="0" y="0"/>
                      <a:ext cx="2376484" cy="136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9CC">
        <w:rPr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F2772" wp14:editId="45592006">
                <wp:simplePos x="0" y="0"/>
                <wp:positionH relativeFrom="column">
                  <wp:posOffset>1260475</wp:posOffset>
                </wp:positionH>
                <wp:positionV relativeFrom="paragraph">
                  <wp:posOffset>17145</wp:posOffset>
                </wp:positionV>
                <wp:extent cx="1494155" cy="928370"/>
                <wp:effectExtent l="0" t="0" r="0" b="0"/>
                <wp:wrapSquare wrapText="bothSides"/>
                <wp:docPr id="3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928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F4A67B" w14:textId="77777777" w:rsidR="005009CC" w:rsidRDefault="005009CC" w:rsidP="005009C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mbria" w:cstheme="minorBidi"/>
                                <w:color w:val="BFBFBF" w:themeColor="background1" w:themeShade="BF"/>
                                <w:kern w:val="24"/>
                                <w:sz w:val="36"/>
                                <w:szCs w:val="36"/>
                              </w:rPr>
                              <w:t>Mapa conceptual / Interactividad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F2772" id="_x0000_t202" coordsize="21600,21600" o:spt="202" path="m0,0l0,21600,21600,21600,21600,0xe">
                <v:stroke joinstyle="miter"/>
                <v:path gradientshapeok="t" o:connecttype="rect"/>
              </v:shapetype>
              <v:shape id="CuadroTexto_x0020_2" o:spid="_x0000_s1026" type="#_x0000_t202" style="position:absolute;margin-left:99.25pt;margin-top:1.35pt;width:117.65pt;height:7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QvCpkBAAARAwAADgAAAGRycy9lMm9Eb2MueG1srFLLbhsxDLwH6D8IutdrOy9n4XXQJkgvQVsg&#10;6QfIWskrYCUqpOxd/30p2XGC5hb0Qkl8DIdDLW9H34udQXIQGjmbTKUwQUPrwqaRf54fvi6koKRC&#10;q3oIppF7Q/J29eVsOcTazKGDvjUoGCRQPcRGdinFuqpId8YrmkA0gYMW0KvET9xULaqB0X1fzafT&#10;q2oAbCOCNkTsvT8E5argW2t0+mUtmST6RjK3VCwWu862Wi1VvUEVO6ePNNQnWHjlAjc9Qd2rpMQW&#10;3Qco7zQCgU0TDb4Ca502ZQaeZjb9Z5qnTkVTZmFxKJ5kov8Hq3/ufqNwbSPPpQjK84rutqpFeDZj&#10;AjHPAg2Ras57ipyZxu8w8qJf/cTOPPdo0eeTJxIcZ6n3J3kZSehcdHFzMbu8lEJz7Ga+OL8u+ldv&#10;1REp/TDgRb40Enl9RVW1e6TETDj1NSU3C/Dg+j77M8UDlXxL43o88l5Du2faA2+4kfSyVWikwNTf&#10;QfkQGYXit21ipNIglx9qjqise+l7/CN5se/fJevtJ6/+AgAA//8DAFBLAwQUAAYACAAAACEAhf/x&#10;WtwAAAAJAQAADwAAAGRycy9kb3ducmV2LnhtbEyPy07DMBBF90j8gzVI7KjTF6QhTlXxkFh0Qwn7&#10;aTwkEfE4it0m/XuGFSyvztV95NvJdepMQ2g9G5jPElDElbct1wbKj9e7FFSIyBY7z2TgQgG2xfVV&#10;jpn1I7/T+RBrJSEcMjTQxNhnWoeqIYdh5ntiYV9+cBhFDrW2A44S7jq9SJJ77bBlaWiwp6eGqu/D&#10;yRmI0e7ml/LFhbfPaf88Nkm1xtKY25tp9wgq0hT/zPA7X6ZDIZuO/sQ2qE70Jl2L1cDiAZTw1XIp&#10;V44CVukGdJHr/w+KHwAAAP//AwBQSwECLQAUAAYACAAAACEA5JnDwPsAAADhAQAAEwAAAAAAAAAA&#10;AAAAAAAAAAAAW0NvbnRlbnRfVHlwZXNdLnhtbFBLAQItABQABgAIAAAAIQAjsmrh1wAAAJQBAAAL&#10;AAAAAAAAAAAAAAAAACwBAABfcmVscy8ucmVsc1BLAQItABQABgAIAAAAIQBMRC8KmQEAABEDAAAO&#10;AAAAAAAAAAAAAAAAACwCAABkcnMvZTJvRG9jLnhtbFBLAQItABQABgAIAAAAIQCF//Fa3AAAAAkB&#10;AAAPAAAAAAAAAAAAAAAAAPEDAABkcnMvZG93bnJldi54bWxQSwUGAAAAAAQABADzAAAA+gQAAAAA&#10;" filled="f" stroked="f">
                <v:textbox style="mso-fit-shape-to-text:t">
                  <w:txbxContent>
                    <w:p w14:paraId="7AF4A67B" w14:textId="77777777" w:rsidR="005009CC" w:rsidRDefault="005009CC" w:rsidP="005009C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color w:val="BFBFBF" w:themeColor="background1" w:themeShade="BF"/>
                          <w:kern w:val="24"/>
                          <w:sz w:val="36"/>
                          <w:szCs w:val="36"/>
                        </w:rPr>
                        <w:t>Mapa conceptual / Interactividad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09CC">
        <w:rPr>
          <w:lang w:val="es-ES"/>
        </w:rPr>
        <w:drawing>
          <wp:anchor distT="0" distB="0" distL="114300" distR="114300" simplePos="0" relativeHeight="251659264" behindDoc="0" locked="0" layoutInCell="1" allowOverlap="1" wp14:anchorId="5B6DDA28" wp14:editId="205721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9150" cy="800100"/>
            <wp:effectExtent l="0" t="0" r="0" b="1270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65960" t="17188" r="27744" b="71874"/>
                    <a:stretch/>
                  </pic:blipFill>
                  <pic:spPr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7B4876" w14:textId="77777777" w:rsidR="005009CC" w:rsidRDefault="005009CC"/>
    <w:p w14:paraId="0D97AF49" w14:textId="77777777" w:rsidR="005009CC" w:rsidRDefault="005009CC"/>
    <w:p w14:paraId="0F2C43E3" w14:textId="77777777" w:rsidR="005009CC" w:rsidRDefault="005009CC" w:rsidP="005009CC">
      <w:pPr>
        <w:jc w:val="center"/>
        <w:rPr>
          <w:b/>
          <w:bCs/>
          <w:lang w:val="es-ES_tradnl"/>
        </w:rPr>
      </w:pPr>
      <w:r w:rsidRPr="005009CC">
        <w:rPr>
          <w:b/>
          <w:bCs/>
        </w:rPr>
        <w:t>Buenas pr</w:t>
      </w:r>
      <w:proofErr w:type="spellStart"/>
      <w:r w:rsidRPr="005009CC">
        <w:rPr>
          <w:b/>
          <w:bCs/>
          <w:lang w:val="es-ES_tradnl"/>
        </w:rPr>
        <w:t>ácticas</w:t>
      </w:r>
      <w:proofErr w:type="spellEnd"/>
      <w:r w:rsidRPr="005009CC">
        <w:rPr>
          <w:b/>
          <w:bCs/>
          <w:lang w:val="es-ES_tradnl"/>
        </w:rPr>
        <w:t xml:space="preserve"> de seguridad informática</w:t>
      </w:r>
    </w:p>
    <w:p w14:paraId="30351011" w14:textId="77777777" w:rsidR="005009CC" w:rsidRPr="005009CC" w:rsidRDefault="005009CC" w:rsidP="005009CC"/>
    <w:p w14:paraId="7EB62347" w14:textId="77777777" w:rsidR="00000000" w:rsidRDefault="005009CC" w:rsidP="005009CC">
      <w:pPr>
        <w:numPr>
          <w:ilvl w:val="0"/>
          <w:numId w:val="1"/>
        </w:numPr>
        <w:jc w:val="both"/>
      </w:pPr>
      <w:r w:rsidRPr="005009CC">
        <w:rPr>
          <w:b/>
          <w:bCs/>
        </w:rPr>
        <w:t>Mantener actualizado el sistema operativo, los antivirus y las aplicaciones:</w:t>
      </w:r>
      <w:r w:rsidRPr="005009CC">
        <w:t xml:space="preserve"> Las últimas versiones traen incluidas no solo las últimas herramientas sino también lo</w:t>
      </w:r>
      <w:r w:rsidRPr="005009CC">
        <w:t>s más recientes parches de seguridad.</w:t>
      </w:r>
    </w:p>
    <w:p w14:paraId="2C746975" w14:textId="77777777" w:rsidR="005009CC" w:rsidRPr="005009CC" w:rsidRDefault="005009CC" w:rsidP="005009CC">
      <w:pPr>
        <w:ind w:left="720"/>
        <w:jc w:val="both"/>
      </w:pPr>
      <w:bookmarkStart w:id="0" w:name="_GoBack"/>
      <w:bookmarkEnd w:id="0"/>
    </w:p>
    <w:p w14:paraId="08FE815A" w14:textId="77777777" w:rsidR="00000000" w:rsidRDefault="005009CC" w:rsidP="005009CC">
      <w:pPr>
        <w:numPr>
          <w:ilvl w:val="0"/>
          <w:numId w:val="1"/>
        </w:numPr>
        <w:jc w:val="both"/>
      </w:pPr>
      <w:r w:rsidRPr="005009CC">
        <w:rPr>
          <w:b/>
          <w:bCs/>
        </w:rPr>
        <w:t>Asegurar el sistema operativo:</w:t>
      </w:r>
      <w:r w:rsidRPr="005009CC">
        <w:t xml:space="preserve"> Es fundamental tener asegurados algunos elementos del sis</w:t>
      </w:r>
      <w:r w:rsidRPr="005009CC">
        <w:t>tema operativo como deshabilitar las carpetas compartidas, utilizar contraseñas fuertes, restringir los privilegios de los usuarios, deshabilitar la ejecución automática de dispositivos USB, entre otros.</w:t>
      </w:r>
    </w:p>
    <w:p w14:paraId="26B516FD" w14:textId="77777777" w:rsidR="005009CC" w:rsidRPr="005009CC" w:rsidRDefault="005009CC" w:rsidP="005009CC">
      <w:pPr>
        <w:ind w:left="720"/>
        <w:jc w:val="both"/>
      </w:pPr>
    </w:p>
    <w:p w14:paraId="0C3FB1B8" w14:textId="77777777" w:rsidR="00000000" w:rsidRDefault="005009CC" w:rsidP="005009CC">
      <w:pPr>
        <w:numPr>
          <w:ilvl w:val="0"/>
          <w:numId w:val="1"/>
        </w:numPr>
        <w:jc w:val="both"/>
      </w:pPr>
      <w:r w:rsidRPr="005009CC">
        <w:rPr>
          <w:b/>
          <w:bCs/>
        </w:rPr>
        <w:t>Protección del correo electrónico:</w:t>
      </w:r>
      <w:r w:rsidRPr="005009CC">
        <w:t xml:space="preserve"> El correo electrónico es uno de los medios más utilizados para propagar virus y malware, por lo tanto es necesario tener algunos cuidados como:</w:t>
      </w:r>
      <w:r w:rsidRPr="005009CC">
        <w:t xml:space="preserve"> no descargar archivos adjuntos en correos de usuarios desconocidos, utilizar filtros anti-spam; tener en cuenta que los  bancos y entidades financieras no solicitan datos confidenciales a través de este medio, así que nunca se debe enviar números y claves</w:t>
      </w:r>
      <w:r w:rsidRPr="005009CC">
        <w:t xml:space="preserve"> de tarjetas de crédito, y ni  seguir enlaces (links), adjuntos en estos correos.</w:t>
      </w:r>
    </w:p>
    <w:p w14:paraId="0291901A" w14:textId="77777777" w:rsidR="005009CC" w:rsidRPr="005009CC" w:rsidRDefault="005009CC" w:rsidP="005009CC">
      <w:pPr>
        <w:ind w:left="720"/>
        <w:jc w:val="both"/>
      </w:pPr>
    </w:p>
    <w:p w14:paraId="2551E806" w14:textId="77777777" w:rsidR="00000000" w:rsidRDefault="005009CC" w:rsidP="005009CC">
      <w:pPr>
        <w:numPr>
          <w:ilvl w:val="0"/>
          <w:numId w:val="1"/>
        </w:numPr>
        <w:jc w:val="both"/>
      </w:pPr>
      <w:r w:rsidRPr="005009CC">
        <w:rPr>
          <w:b/>
          <w:bCs/>
        </w:rPr>
        <w:t>Seguridad en la navegación web:</w:t>
      </w:r>
      <w:r w:rsidRPr="005009CC">
        <w:t xml:space="preserve"> evitar los s</w:t>
      </w:r>
      <w:r w:rsidRPr="005009CC">
        <w:t>itios web que son ilegales, como los que ofrecen cracks, ya que por ellos pueden llegar archivos malware; instalar un antivirus que incluya protección web, impedir la ejecución de archivos desde sitios web sin verificar su autenticidad; descargar programas</w:t>
      </w:r>
      <w:r w:rsidRPr="005009CC">
        <w:t xml:space="preserve"> solamente del sitio oficial del mismo, para evitar que hayan sido manipulados y alterados por terceros; si se navega en sitios públicos hacer navegación de incógnito, para no dejar huella de los sitios visitados y las actividades realizadas en ellas.</w:t>
      </w:r>
    </w:p>
    <w:p w14:paraId="523EF8F6" w14:textId="77777777" w:rsidR="005009CC" w:rsidRPr="005009CC" w:rsidRDefault="005009CC" w:rsidP="005009CC">
      <w:pPr>
        <w:ind w:left="720"/>
        <w:jc w:val="both"/>
      </w:pPr>
    </w:p>
    <w:p w14:paraId="54E1CA7C" w14:textId="77777777" w:rsidR="00000000" w:rsidRDefault="005009CC" w:rsidP="005009CC">
      <w:pPr>
        <w:numPr>
          <w:ilvl w:val="0"/>
          <w:numId w:val="1"/>
        </w:numPr>
        <w:jc w:val="both"/>
      </w:pPr>
      <w:r w:rsidRPr="005009CC">
        <w:rPr>
          <w:b/>
          <w:bCs/>
        </w:rPr>
        <w:t xml:space="preserve">Seguridad en redes sociales: </w:t>
      </w:r>
      <w:r w:rsidRPr="005009CC">
        <w:t xml:space="preserve">configurar el perfil para que no sea público, así se logra mantener la privacidad; no </w:t>
      </w:r>
      <w:r w:rsidRPr="005009CC">
        <w:t>publicar información sensible y confidencial; no aceptar solicitudes de desconocidos ya que pueden contener códigos maliciosos; ignorar los mensajes que contienen material pornográfico, ya que a través de ellos se suele hacer propagación de malware, además</w:t>
      </w:r>
      <w:r w:rsidRPr="005009CC">
        <w:t xml:space="preserve"> de ser ofensivos desde el punto de vista ético y moral; evitar subir fotografías propias y de la familia, ya que pueden servir para identificarte a ti y a tus familiares cercanos para cometer actos delictivos como </w:t>
      </w:r>
      <w:r w:rsidRPr="005009CC">
        <w:lastRenderedPageBreak/>
        <w:t>extorsiones y secuestro; se recomienda ca</w:t>
      </w:r>
      <w:r w:rsidRPr="005009CC">
        <w:t>mbiar la contraseña periódicamente, para evitar que sea descubierta fácilmente.</w:t>
      </w:r>
    </w:p>
    <w:p w14:paraId="7521DE12" w14:textId="77777777" w:rsidR="005009CC" w:rsidRPr="005009CC" w:rsidRDefault="005009CC" w:rsidP="005009CC">
      <w:pPr>
        <w:ind w:left="720"/>
        <w:jc w:val="both"/>
      </w:pPr>
    </w:p>
    <w:p w14:paraId="2F514F60" w14:textId="77777777" w:rsidR="00000000" w:rsidRDefault="005009CC" w:rsidP="005009CC">
      <w:pPr>
        <w:numPr>
          <w:ilvl w:val="0"/>
          <w:numId w:val="1"/>
        </w:numPr>
        <w:jc w:val="both"/>
      </w:pPr>
      <w:r w:rsidRPr="005009CC">
        <w:rPr>
          <w:b/>
          <w:bCs/>
        </w:rPr>
        <w:t>Seguridad en redes P2P:</w:t>
      </w:r>
      <w:r w:rsidRPr="005009CC">
        <w:t xml:space="preserve"> las redes punto a punt</w:t>
      </w:r>
      <w:r w:rsidRPr="005009CC">
        <w:t>o son blanco constante de ataques debido a que todos los nodos son igualitarios; por eso se debe evitar almacenar información sensible y confidencial en la misma computadora en la que se comparte archivos, para evitar que esta sea copiada; utilizar un anti</w:t>
      </w:r>
      <w:r w:rsidRPr="005009CC">
        <w:t>virus confiable que analice todos los archivos que se descargan sin importar la extensión; impedir que el programa cliente de intercambio de archivos no instale componentes adicionales, ya que en la mayoría de los casos pueden ser códigos maliciosos; verif</w:t>
      </w:r>
      <w:r w:rsidRPr="005009CC">
        <w:t>icar la coherencia entre el tamaño del archivo original y el descargado, porque podría cotener troyanos.</w:t>
      </w:r>
    </w:p>
    <w:p w14:paraId="5D5EF302" w14:textId="77777777" w:rsidR="005009CC" w:rsidRPr="005009CC" w:rsidRDefault="005009CC" w:rsidP="005009CC">
      <w:pPr>
        <w:ind w:left="720"/>
        <w:jc w:val="both"/>
      </w:pPr>
    </w:p>
    <w:p w14:paraId="1E9D8B77" w14:textId="77777777" w:rsidR="00000000" w:rsidRDefault="005009CC" w:rsidP="005009CC">
      <w:pPr>
        <w:numPr>
          <w:ilvl w:val="0"/>
          <w:numId w:val="1"/>
        </w:numPr>
        <w:jc w:val="both"/>
      </w:pPr>
      <w:r w:rsidRPr="005009CC">
        <w:rPr>
          <w:b/>
          <w:bCs/>
        </w:rPr>
        <w:t>Seguridad en mensajería instantánea:</w:t>
      </w:r>
      <w:r w:rsidRPr="005009CC">
        <w:t xml:space="preserve"> es otro de los medios más utilizados en la actualidad y por lo tanto uno de los mas atractivos para los cyberdelincuentes, los cuidados que se deben tener son similares a los del correo electrónico; no descargar archivos sospechosos; en cas</w:t>
      </w:r>
      <w:r w:rsidRPr="005009CC">
        <w:t>o de descargar archivos, explorarlos con un antivirus, no seguir enlaces incrustados, ya que pueden llevar a páginas con contenido malicioso o descargas de malware; no descargar archivos de usuarios desconocidos. Además se debe evitar aceptar contactos con</w:t>
      </w:r>
      <w:r w:rsidRPr="005009CC">
        <w:t xml:space="preserve"> cuentas desconocidas sin verificar a quién pertenece; no intercambiar información confidencial ya que estas comunicaciones pueden ser interceptadas y la información utilizada para fines delictivos.</w:t>
      </w:r>
    </w:p>
    <w:p w14:paraId="1CFC11C0" w14:textId="77777777" w:rsidR="005009CC" w:rsidRPr="005009CC" w:rsidRDefault="005009CC" w:rsidP="005009CC">
      <w:pPr>
        <w:ind w:left="720"/>
        <w:jc w:val="both"/>
      </w:pPr>
    </w:p>
    <w:p w14:paraId="0D41AB19" w14:textId="77777777" w:rsidR="00000000" w:rsidRPr="005009CC" w:rsidRDefault="005009CC" w:rsidP="005009CC">
      <w:pPr>
        <w:numPr>
          <w:ilvl w:val="0"/>
          <w:numId w:val="1"/>
        </w:numPr>
        <w:jc w:val="both"/>
      </w:pPr>
      <w:r w:rsidRPr="005009CC">
        <w:rPr>
          <w:b/>
          <w:bCs/>
        </w:rPr>
        <w:t xml:space="preserve">Seguridad en dispositivos removibles: </w:t>
      </w:r>
      <w:r w:rsidRPr="005009CC">
        <w:t>estos dispositivos que se conectan a puertos USB (memorias, cámaras, celulares, etc), son una de las mayores fuentes de propagación e infección d</w:t>
      </w:r>
      <w:r w:rsidRPr="005009CC">
        <w:t>e malware; algunas de las medidas a tener en cuenta son: establecer lineamientos que indiquen el uso correcto del dispositivo removible, ya que podrían servir como medio de transporte de códigos maliciosos o para extraer información de los computadores; si</w:t>
      </w:r>
      <w:r w:rsidRPr="005009CC">
        <w:t xml:space="preserve"> se almacena información confidencial en ellos, se debe hacer cifrado. Esto evita que en caso de robo o extravío, la información no pueda ser vista por terceros; configurar el antivirus para que analice cualquier dispositivo tan pronto este se conecte y de</w:t>
      </w:r>
      <w:r w:rsidRPr="005009CC">
        <w:t xml:space="preserve"> ser necesario lo bloquee, para evitar una posible infección; deshabilitar la ejecución automática en el sistema operativo Windows; en casos extremos, tener los puertos bloqueados.</w:t>
      </w:r>
    </w:p>
    <w:p w14:paraId="2B4DA856" w14:textId="77777777" w:rsidR="005009CC" w:rsidRDefault="005009CC"/>
    <w:sectPr w:rsidR="005009CC" w:rsidSect="00381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6C8D"/>
    <w:multiLevelType w:val="hybridMultilevel"/>
    <w:tmpl w:val="3A009A28"/>
    <w:lvl w:ilvl="0" w:tplc="7038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A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9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20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AA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CA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A3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6A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67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CC"/>
    <w:rsid w:val="00381500"/>
    <w:rsid w:val="005009CC"/>
    <w:rsid w:val="0097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62EA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9C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3889</Characters>
  <Application>Microsoft Macintosh Word</Application>
  <DocSecurity>0</DocSecurity>
  <Lines>32</Lines>
  <Paragraphs>9</Paragraphs>
  <ScaleCrop>false</ScaleCrop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2016-06-21T20:22:00Z</dcterms:created>
  <dcterms:modified xsi:type="dcterms:W3CDTF">2016-06-21T20:23:00Z</dcterms:modified>
</cp:coreProperties>
</file>