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77AEF9" w14:textId="77777777" w:rsidR="009714F4" w:rsidRDefault="00AC0797">
      <w:r w:rsidRPr="00AC0797">
        <w:rPr>
          <w:lang w:val="es-ES"/>
        </w:rPr>
        <w:drawing>
          <wp:anchor distT="0" distB="0" distL="114300" distR="114300" simplePos="0" relativeHeight="251659264" behindDoc="0" locked="0" layoutInCell="1" allowOverlap="1" wp14:anchorId="38583ABD" wp14:editId="2BD2465E">
            <wp:simplePos x="0" y="0"/>
            <wp:positionH relativeFrom="column">
              <wp:posOffset>2975489</wp:posOffset>
            </wp:positionH>
            <wp:positionV relativeFrom="paragraph">
              <wp:posOffset>14115</wp:posOffset>
            </wp:positionV>
            <wp:extent cx="819150" cy="800100"/>
            <wp:effectExtent l="0" t="0" r="0" b="12700"/>
            <wp:wrapNone/>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4"/>
                    <a:srcRect l="65960" t="17188" r="27744" b="71874"/>
                    <a:stretch/>
                  </pic:blipFill>
                  <pic:spPr>
                    <a:xfrm>
                      <a:off x="0" y="0"/>
                      <a:ext cx="819150" cy="800100"/>
                    </a:xfrm>
                    <a:prstGeom prst="rect">
                      <a:avLst/>
                    </a:prstGeom>
                  </pic:spPr>
                </pic:pic>
              </a:graphicData>
            </a:graphic>
          </wp:anchor>
        </w:drawing>
      </w:r>
      <w:r w:rsidRPr="00AC0797">
        <w:rPr>
          <w:lang w:val="es-ES"/>
        </w:rPr>
        <w:drawing>
          <wp:inline distT="0" distB="0" distL="0" distR="0" wp14:anchorId="0E2038E7" wp14:editId="0533BE27">
            <wp:extent cx="851076" cy="745585"/>
            <wp:effectExtent l="0" t="0" r="1270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5"/>
                    <a:stretch>
                      <a:fillRect/>
                    </a:stretch>
                  </pic:blipFill>
                  <pic:spPr>
                    <a:xfrm>
                      <a:off x="0" y="0"/>
                      <a:ext cx="851076" cy="745585"/>
                    </a:xfrm>
                    <a:prstGeom prst="rect">
                      <a:avLst/>
                    </a:prstGeom>
                  </pic:spPr>
                </pic:pic>
              </a:graphicData>
            </a:graphic>
          </wp:inline>
        </w:drawing>
      </w:r>
      <w:r w:rsidRPr="00AC0797">
        <w:rPr>
          <w:lang w:val="es-ES"/>
        </w:rPr>
        <mc:AlternateContent>
          <mc:Choice Requires="wps">
            <w:drawing>
              <wp:anchor distT="0" distB="0" distL="114300" distR="114300" simplePos="0" relativeHeight="251660288" behindDoc="0" locked="0" layoutInCell="1" allowOverlap="1" wp14:anchorId="2D12958B" wp14:editId="3CFFB1E4">
                <wp:simplePos x="0" y="0"/>
                <wp:positionH relativeFrom="column">
                  <wp:posOffset>1374775</wp:posOffset>
                </wp:positionH>
                <wp:positionV relativeFrom="paragraph">
                  <wp:posOffset>17145</wp:posOffset>
                </wp:positionV>
                <wp:extent cx="1494155" cy="928370"/>
                <wp:effectExtent l="0" t="0" r="0" b="0"/>
                <wp:wrapSquare wrapText="bothSides"/>
                <wp:docPr id="3" name="CuadroTexto 2"/>
                <wp:cNvGraphicFramePr/>
                <a:graphic xmlns:a="http://schemas.openxmlformats.org/drawingml/2006/main">
                  <a:graphicData uri="http://schemas.microsoft.com/office/word/2010/wordprocessingShape">
                    <wps:wsp>
                      <wps:cNvSpPr txBox="1"/>
                      <wps:spPr>
                        <a:xfrm>
                          <a:off x="0" y="0"/>
                          <a:ext cx="1494155" cy="928370"/>
                        </a:xfrm>
                        <a:prstGeom prst="rect">
                          <a:avLst/>
                        </a:prstGeom>
                        <a:noFill/>
                      </wps:spPr>
                      <wps:txbx>
                        <w:txbxContent>
                          <w:p w14:paraId="3AA83DFC" w14:textId="77777777" w:rsidR="00AC0797" w:rsidRDefault="00AC0797" w:rsidP="00AC0797">
                            <w:pPr>
                              <w:pStyle w:val="NormalWeb"/>
                              <w:spacing w:before="0" w:beforeAutospacing="0" w:after="0" w:afterAutospacing="0"/>
                            </w:pPr>
                            <w:r>
                              <w:rPr>
                                <w:rFonts w:asciiTheme="minorHAnsi" w:hAnsi="Cambria" w:cstheme="minorBidi"/>
                                <w:color w:val="BFBFBF" w:themeColor="background1" w:themeShade="BF"/>
                                <w:kern w:val="24"/>
                                <w:sz w:val="36"/>
                                <w:szCs w:val="36"/>
                              </w:rPr>
                              <w:t>Mapa conceptual / Interactividad</w:t>
                            </w:r>
                          </w:p>
                        </w:txbxContent>
                      </wps:txbx>
                      <wps:bodyPr wrap="square" rtlCol="0">
                        <a:spAutoFit/>
                      </wps:bodyPr>
                    </wps:wsp>
                  </a:graphicData>
                </a:graphic>
              </wp:anchor>
            </w:drawing>
          </mc:Choice>
          <mc:Fallback>
            <w:pict>
              <v:shapetype w14:anchorId="2D12958B" id="_x0000_t202" coordsize="21600,21600" o:spt="202" path="m0,0l0,21600,21600,21600,21600,0xe">
                <v:stroke joinstyle="miter"/>
                <v:path gradientshapeok="t" o:connecttype="rect"/>
              </v:shapetype>
              <v:shape id="CuadroTexto_x0020_2" o:spid="_x0000_s1026" type="#_x0000_t202" style="position:absolute;margin-left:108.25pt;margin-top:1.35pt;width:117.65pt;height:73.1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" filled="f" stroked="f">
                <v:textbox style="mso-fit-shape-to-text:t">
                  <w:txbxContent>
                    <w:p w14:paraId="3AA83DFC" w14:textId="77777777" w:rsidR="00AC0797" w:rsidRDefault="00AC0797" w:rsidP="00AC0797">
                      <w:pPr>
                        <w:pStyle w:val="NormalWeb"/>
                        <w:spacing w:before="0" w:beforeAutospacing="0" w:after="0" w:afterAutospacing="0"/>
                      </w:pPr>
                      <w:r>
                        <w:rPr>
                          <w:rFonts w:asciiTheme="minorHAnsi" w:hAnsi="Cambria" w:cstheme="minorBidi"/>
                          <w:color w:val="BFBFBF" w:themeColor="background1" w:themeShade="BF"/>
                          <w:kern w:val="24"/>
                          <w:sz w:val="36"/>
                          <w:szCs w:val="36"/>
                        </w:rPr>
                        <w:t>Mapa conceptual / Interactividad</w:t>
                      </w:r>
                    </w:p>
                  </w:txbxContent>
                </v:textbox>
                <w10:wrap type="square"/>
              </v:shape>
            </w:pict>
          </mc:Fallback>
        </mc:AlternateContent>
      </w:r>
    </w:p>
    <w:p w14:paraId="25805F2D" w14:textId="77777777" w:rsidR="00AC0797" w:rsidRDefault="00AC0797"/>
    <w:p w14:paraId="48CFF739" w14:textId="77777777" w:rsidR="00AC0797" w:rsidRDefault="00AC0797"/>
    <w:p w14:paraId="6D4C102F" w14:textId="77777777" w:rsidR="00AC0797" w:rsidRDefault="00AC0797"/>
    <w:p w14:paraId="1A15CA0C" w14:textId="77777777" w:rsidR="00AC0797" w:rsidRPr="00AC0797" w:rsidRDefault="00AC0797" w:rsidP="00AC0797">
      <w:pPr>
        <w:jc w:val="center"/>
      </w:pPr>
    </w:p>
    <w:tbl>
      <w:tblPr>
        <w:tblW w:w="8779" w:type="dxa"/>
        <w:tblCellMar>
          <w:left w:w="0" w:type="dxa"/>
          <w:right w:w="0" w:type="dxa"/>
        </w:tblCellMar>
        <w:tblLook w:val="0420" w:firstRow="1" w:lastRow="0" w:firstColumn="0" w:lastColumn="0" w:noHBand="0" w:noVBand="1"/>
      </w:tblPr>
      <w:tblGrid>
        <w:gridCol w:w="2240"/>
        <w:gridCol w:w="6539"/>
      </w:tblGrid>
      <w:tr w:rsidR="00AC0797" w:rsidRPr="00AC0797" w14:paraId="06BABDBE" w14:textId="77777777" w:rsidTr="00AC0797">
        <w:trPr>
          <w:trHeight w:val="453"/>
        </w:trPr>
        <w:tc>
          <w:tcPr>
            <w:tcW w:w="22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0F4E249" w14:textId="77777777" w:rsidR="00AC0797" w:rsidRDefault="00AC0797" w:rsidP="00AC0797">
            <w:pPr>
              <w:rPr>
                <w:lang w:val="es-ES"/>
              </w:rPr>
            </w:pPr>
            <w:r w:rsidRPr="00AC0797">
              <w:rPr>
                <w:lang w:val="es-ES"/>
              </w:rPr>
              <w:t>ING_38192_26419</w:t>
            </w:r>
          </w:p>
          <w:p w14:paraId="5D99DFA3" w14:textId="77777777" w:rsidR="00AC0797" w:rsidRDefault="00AC0797" w:rsidP="00AC0797">
            <w:pPr>
              <w:rPr>
                <w:lang w:val="es-ES"/>
              </w:rPr>
            </w:pPr>
          </w:p>
          <w:p w14:paraId="7325573D" w14:textId="77777777" w:rsidR="00AC0797" w:rsidRDefault="00AC0797" w:rsidP="00AC0797">
            <w:pPr>
              <w:rPr>
                <w:lang w:val="es-ES"/>
              </w:rPr>
            </w:pPr>
          </w:p>
          <w:p w14:paraId="7A90B5FE" w14:textId="77777777" w:rsidR="00AC0797" w:rsidRDefault="00AC0797" w:rsidP="00AC0797">
            <w:pPr>
              <w:rPr>
                <w:lang w:val="es-ES"/>
              </w:rPr>
            </w:pPr>
            <w:r w:rsidRPr="00AC0797">
              <w:rPr>
                <w:lang w:val="es-ES"/>
              </w:rPr>
              <w:drawing>
                <wp:inline distT="0" distB="0" distL="0" distR="0" wp14:anchorId="01D742AF" wp14:editId="3A25F2F7">
                  <wp:extent cx="640128" cy="640128"/>
                  <wp:effectExtent l="0" t="0" r="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6"/>
                          <a:srcRect l="29290" t="4319" r="48982" b="73953"/>
                          <a:stretch/>
                        </pic:blipFill>
                        <pic:spPr>
                          <a:xfrm>
                            <a:off x="0" y="0"/>
                            <a:ext cx="640128" cy="640128"/>
                          </a:xfrm>
                          <a:prstGeom prst="rect">
                            <a:avLst/>
                          </a:prstGeom>
                        </pic:spPr>
                      </pic:pic>
                    </a:graphicData>
                  </a:graphic>
                </wp:inline>
              </w:drawing>
            </w:r>
          </w:p>
          <w:p w14:paraId="1CA2D4C6" w14:textId="77777777" w:rsidR="00AC0797" w:rsidRDefault="00AC0797" w:rsidP="00AC0797">
            <w:pPr>
              <w:rPr>
                <w:lang w:val="es-ES"/>
              </w:rPr>
            </w:pPr>
          </w:p>
          <w:p w14:paraId="2DC98161" w14:textId="77777777" w:rsidR="00AC0797" w:rsidRPr="00AC0797" w:rsidRDefault="00AC0797" w:rsidP="00AC0797"/>
        </w:tc>
        <w:tc>
          <w:tcPr>
            <w:tcW w:w="653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6752ABA" w14:textId="77777777" w:rsidR="00AC0797" w:rsidRPr="00AC0797" w:rsidRDefault="00AC0797" w:rsidP="00AC0797">
            <w:r w:rsidRPr="00AC0797">
              <w:rPr>
                <w:b/>
                <w:bCs/>
              </w:rPr>
              <w:t>ISO/IEC 27000</w:t>
            </w:r>
          </w:p>
          <w:p w14:paraId="77F4D5CB" w14:textId="77777777" w:rsidR="00AC0797" w:rsidRPr="00AC0797" w:rsidRDefault="00AC0797" w:rsidP="00AC0797">
            <w:r w:rsidRPr="00AC0797">
              <w:t xml:space="preserve"> Vocabulario estándar para el SGSI.</w:t>
            </w:r>
          </w:p>
        </w:tc>
      </w:tr>
      <w:tr w:rsidR="00AC0797" w:rsidRPr="00AC0797" w14:paraId="5DE117F6" w14:textId="77777777" w:rsidTr="00AC0797">
        <w:trPr>
          <w:trHeight w:val="453"/>
        </w:trPr>
        <w:tc>
          <w:tcPr>
            <w:tcW w:w="22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50DD234" w14:textId="77777777" w:rsidR="00AC0797" w:rsidRDefault="00AC0797" w:rsidP="00AC0797">
            <w:pPr>
              <w:rPr>
                <w:lang w:val="es-ES"/>
              </w:rPr>
            </w:pPr>
            <w:r w:rsidRPr="00AC0797">
              <w:rPr>
                <w:lang w:val="es-ES"/>
              </w:rPr>
              <w:t>ING_38192_26419</w:t>
            </w:r>
          </w:p>
          <w:p w14:paraId="3E45E6DD" w14:textId="77777777" w:rsidR="00AC0797" w:rsidRPr="00AC0797" w:rsidRDefault="00AC0797" w:rsidP="00AC0797">
            <w:r w:rsidRPr="00AC0797">
              <w:rPr>
                <w:lang w:val="es-ES"/>
              </w:rPr>
              <w:drawing>
                <wp:inline distT="0" distB="0" distL="0" distR="0" wp14:anchorId="30FC2F64" wp14:editId="55B2EB6A">
                  <wp:extent cx="640128" cy="640128"/>
                  <wp:effectExtent l="0" t="0" r="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6"/>
                          <a:srcRect l="76586" t="26489" r="1686" b="51783"/>
                          <a:stretch/>
                        </pic:blipFill>
                        <pic:spPr>
                          <a:xfrm>
                            <a:off x="0" y="0"/>
                            <a:ext cx="640128" cy="640128"/>
                          </a:xfrm>
                          <a:prstGeom prst="rect">
                            <a:avLst/>
                          </a:prstGeom>
                        </pic:spPr>
                      </pic:pic>
                    </a:graphicData>
                  </a:graphic>
                </wp:inline>
              </w:drawing>
            </w:r>
          </w:p>
        </w:tc>
        <w:tc>
          <w:tcPr>
            <w:tcW w:w="653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AB67B30" w14:textId="77777777" w:rsidR="00AC0797" w:rsidRPr="00AC0797" w:rsidRDefault="00AC0797" w:rsidP="00AC0797">
            <w:r w:rsidRPr="00AC0797">
              <w:rPr>
                <w:b/>
                <w:bCs/>
              </w:rPr>
              <w:t>ISO/IEC 27001</w:t>
            </w:r>
          </w:p>
          <w:p w14:paraId="65A09E2D" w14:textId="77777777" w:rsidR="00AC0797" w:rsidRPr="00AC0797" w:rsidRDefault="00AC0797" w:rsidP="00AC0797">
            <w:r w:rsidRPr="00AC0797">
              <w:t xml:space="preserve">Certificación que deben obtener las organizaciones y estándar Internacional desde Octubre de 2005. Esta norma, la más importante dentro del grupo,  especifica los requisitos para la implantación del SGSI y adopta un enfoque de gestión de riesgos y promueve la mejora continua de los procesos. </w:t>
            </w:r>
          </w:p>
        </w:tc>
      </w:tr>
      <w:tr w:rsidR="00AC0797" w:rsidRPr="00AC0797" w14:paraId="3F5C6F42" w14:textId="77777777" w:rsidTr="00AC0797">
        <w:trPr>
          <w:trHeight w:val="453"/>
        </w:trPr>
        <w:tc>
          <w:tcPr>
            <w:tcW w:w="22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F611CA0" w14:textId="77777777" w:rsidR="00AC0797" w:rsidRDefault="00AC0797" w:rsidP="00AC0797">
            <w:pPr>
              <w:rPr>
                <w:lang w:val="es-ES"/>
              </w:rPr>
            </w:pPr>
            <w:r w:rsidRPr="00AC0797">
              <w:rPr>
                <w:lang w:val="es-ES"/>
              </w:rPr>
              <w:t>ING_39912_06310</w:t>
            </w:r>
          </w:p>
          <w:p w14:paraId="6B93DAF2" w14:textId="77777777" w:rsidR="00AC0797" w:rsidRPr="00AC0797" w:rsidRDefault="00AC0797" w:rsidP="00AC0797">
            <w:r w:rsidRPr="00AC0797">
              <w:rPr>
                <w:lang w:val="es-ES"/>
              </w:rPr>
              <w:drawing>
                <wp:inline distT="0" distB="0" distL="0" distR="0" wp14:anchorId="5E37C785" wp14:editId="1CEE3507">
                  <wp:extent cx="793057" cy="793057"/>
                  <wp:effectExtent l="0" t="0" r="0" b="0"/>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7"/>
                          <a:stretch>
                            <a:fillRect/>
                          </a:stretch>
                        </pic:blipFill>
                        <pic:spPr>
                          <a:xfrm>
                            <a:off x="0" y="0"/>
                            <a:ext cx="793057" cy="793057"/>
                          </a:xfrm>
                          <a:prstGeom prst="rect">
                            <a:avLst/>
                          </a:prstGeom>
                        </pic:spPr>
                      </pic:pic>
                    </a:graphicData>
                  </a:graphic>
                </wp:inline>
              </w:drawing>
            </w:r>
          </w:p>
        </w:tc>
        <w:tc>
          <w:tcPr>
            <w:tcW w:w="653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243784B" w14:textId="77777777" w:rsidR="00AC0797" w:rsidRPr="00AC0797" w:rsidRDefault="00AC0797" w:rsidP="00AC0797">
            <w:r w:rsidRPr="00AC0797">
              <w:rPr>
                <w:b/>
                <w:bCs/>
                <w:lang w:val="es-ES"/>
              </w:rPr>
              <w:t>ISO/IEC 27002</w:t>
            </w:r>
          </w:p>
          <w:p w14:paraId="116A8AD3" w14:textId="77777777" w:rsidR="00AC0797" w:rsidRPr="00AC0797" w:rsidRDefault="00AC0797" w:rsidP="00AC0797">
            <w:proofErr w:type="spellStart"/>
            <w:r w:rsidRPr="00AC0797">
              <w:rPr>
                <w:lang w:val="es-ES"/>
              </w:rPr>
              <w:t>Information</w:t>
            </w:r>
            <w:proofErr w:type="spellEnd"/>
            <w:r w:rsidRPr="00AC0797">
              <w:rPr>
                <w:lang w:val="es-ES"/>
              </w:rPr>
              <w:t xml:space="preserve"> </w:t>
            </w:r>
            <w:proofErr w:type="spellStart"/>
            <w:r w:rsidRPr="00AC0797">
              <w:rPr>
                <w:lang w:val="es-ES"/>
              </w:rPr>
              <w:t>technology</w:t>
            </w:r>
            <w:proofErr w:type="spellEnd"/>
            <w:r w:rsidRPr="00AC0797">
              <w:rPr>
                <w:lang w:val="es-ES"/>
              </w:rPr>
              <w:t xml:space="preserve"> - Security </w:t>
            </w:r>
            <w:proofErr w:type="spellStart"/>
            <w:r w:rsidRPr="00AC0797">
              <w:rPr>
                <w:lang w:val="es-ES"/>
              </w:rPr>
              <w:t>techniques</w:t>
            </w:r>
            <w:proofErr w:type="spellEnd"/>
            <w:r w:rsidRPr="00AC0797">
              <w:rPr>
                <w:lang w:val="es-ES"/>
              </w:rPr>
              <w:t xml:space="preserve"> - </w:t>
            </w:r>
            <w:proofErr w:type="spellStart"/>
            <w:r w:rsidRPr="00AC0797">
              <w:rPr>
                <w:lang w:val="es-ES"/>
              </w:rPr>
              <w:t>Code</w:t>
            </w:r>
            <w:proofErr w:type="spellEnd"/>
            <w:r w:rsidRPr="00AC0797">
              <w:rPr>
                <w:lang w:val="es-ES"/>
              </w:rPr>
              <w:t xml:space="preserve"> of </w:t>
            </w:r>
            <w:proofErr w:type="spellStart"/>
            <w:r w:rsidRPr="00AC0797">
              <w:rPr>
                <w:lang w:val="es-ES"/>
              </w:rPr>
              <w:t>practice</w:t>
            </w:r>
            <w:proofErr w:type="spellEnd"/>
            <w:r w:rsidRPr="00AC0797">
              <w:rPr>
                <w:lang w:val="es-ES"/>
              </w:rPr>
              <w:t xml:space="preserve"> </w:t>
            </w:r>
            <w:proofErr w:type="spellStart"/>
            <w:r w:rsidRPr="00AC0797">
              <w:rPr>
                <w:lang w:val="es-ES"/>
              </w:rPr>
              <w:t>for</w:t>
            </w:r>
            <w:proofErr w:type="spellEnd"/>
            <w:r w:rsidRPr="00AC0797">
              <w:rPr>
                <w:lang w:val="es-ES"/>
              </w:rPr>
              <w:t xml:space="preserve"> </w:t>
            </w:r>
            <w:proofErr w:type="spellStart"/>
            <w:r w:rsidRPr="00AC0797">
              <w:rPr>
                <w:lang w:val="es-ES"/>
              </w:rPr>
              <w:t>information</w:t>
            </w:r>
            <w:proofErr w:type="spellEnd"/>
            <w:r w:rsidRPr="00AC0797">
              <w:rPr>
                <w:lang w:val="es-ES"/>
              </w:rPr>
              <w:t xml:space="preserve"> </w:t>
            </w:r>
            <w:proofErr w:type="spellStart"/>
            <w:r w:rsidRPr="00AC0797">
              <w:rPr>
                <w:lang w:val="es-ES"/>
              </w:rPr>
              <w:t>security</w:t>
            </w:r>
            <w:proofErr w:type="spellEnd"/>
            <w:r w:rsidRPr="00AC0797">
              <w:rPr>
                <w:lang w:val="es-ES"/>
              </w:rPr>
              <w:t xml:space="preserve"> </w:t>
            </w:r>
            <w:proofErr w:type="spellStart"/>
            <w:r w:rsidRPr="00AC0797">
              <w:rPr>
                <w:lang w:val="es-ES"/>
              </w:rPr>
              <w:t>management</w:t>
            </w:r>
            <w:proofErr w:type="spellEnd"/>
            <w:r w:rsidRPr="00AC0797">
              <w:rPr>
                <w:lang w:val="es-ES"/>
              </w:rPr>
              <w:t xml:space="preserve">. Previamente BS 7799 Parte 1 y la norma ISO/IEC 17799. Desde 2005 con el nombre ISO 17799:2005, se estableció como el código de buenas prácticas para la gestión de seguridad de la información. En 2007 recibe el nombre oficial ISO/IEC 27002:2005  en 2007 </w:t>
            </w:r>
          </w:p>
        </w:tc>
      </w:tr>
      <w:tr w:rsidR="00AC0797" w:rsidRPr="00AC0797" w14:paraId="58B2B6A3" w14:textId="77777777" w:rsidTr="00AC0797">
        <w:trPr>
          <w:trHeight w:val="453"/>
        </w:trPr>
        <w:tc>
          <w:tcPr>
            <w:tcW w:w="22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8251011" w14:textId="77777777" w:rsidR="00AC0797" w:rsidRDefault="00AC0797" w:rsidP="00AC0797">
            <w:pPr>
              <w:rPr>
                <w:lang w:val="es-ES"/>
              </w:rPr>
            </w:pPr>
            <w:r w:rsidRPr="00AC0797">
              <w:rPr>
                <w:lang w:val="es-ES"/>
              </w:rPr>
              <w:t>ING_38192_12703</w:t>
            </w:r>
          </w:p>
          <w:p w14:paraId="20E634E5" w14:textId="77777777" w:rsidR="00AC0797" w:rsidRPr="00AC0797" w:rsidRDefault="00AC0797" w:rsidP="00AC0797">
            <w:r w:rsidRPr="00AC0797">
              <w:rPr>
                <w:lang w:val="es-ES"/>
              </w:rPr>
              <w:drawing>
                <wp:inline distT="0" distB="0" distL="0" distR="0" wp14:anchorId="6280771B" wp14:editId="75662D02">
                  <wp:extent cx="945808" cy="811772"/>
                  <wp:effectExtent l="0" t="0" r="0" b="127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8"/>
                          <a:srcRect l="53904" b="60437"/>
                          <a:stretch/>
                        </pic:blipFill>
                        <pic:spPr>
                          <a:xfrm>
                            <a:off x="0" y="0"/>
                            <a:ext cx="945808" cy="811772"/>
                          </a:xfrm>
                          <a:prstGeom prst="rect">
                            <a:avLst/>
                          </a:prstGeom>
                        </pic:spPr>
                      </pic:pic>
                    </a:graphicData>
                  </a:graphic>
                </wp:inline>
              </w:drawing>
            </w:r>
          </w:p>
        </w:tc>
        <w:tc>
          <w:tcPr>
            <w:tcW w:w="653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A87EB11" w14:textId="77777777" w:rsidR="00AC0797" w:rsidRPr="00AC0797" w:rsidRDefault="00AC0797" w:rsidP="00AC0797">
            <w:r w:rsidRPr="00AC0797">
              <w:rPr>
                <w:b/>
                <w:bCs/>
                <w:lang w:val="es-ES"/>
              </w:rPr>
              <w:t>ISO/IEC 27003</w:t>
            </w:r>
          </w:p>
          <w:p w14:paraId="0B51B5A8" w14:textId="77777777" w:rsidR="00AC0797" w:rsidRPr="00AC0797" w:rsidRDefault="00AC0797" w:rsidP="00AC0797">
            <w:r w:rsidRPr="00AC0797">
              <w:rPr>
                <w:lang w:val="es-ES"/>
              </w:rPr>
              <w:t>Directrices para la implementación de un SGSI, soporte de la norma ISO/IEC 27001 publicada en febrero del 2010.</w:t>
            </w:r>
          </w:p>
        </w:tc>
      </w:tr>
      <w:tr w:rsidR="00AC0797" w:rsidRPr="00AC0797" w14:paraId="3258A60C" w14:textId="77777777" w:rsidTr="00AC0797">
        <w:trPr>
          <w:trHeight w:val="453"/>
        </w:trPr>
        <w:tc>
          <w:tcPr>
            <w:tcW w:w="22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B15656D" w14:textId="77777777" w:rsidR="00AC0797" w:rsidRDefault="00AC0797" w:rsidP="00AC0797">
            <w:pPr>
              <w:rPr>
                <w:lang w:val="es-ES"/>
              </w:rPr>
            </w:pPr>
            <w:r w:rsidRPr="00AC0797">
              <w:rPr>
                <w:lang w:val="es-ES"/>
              </w:rPr>
              <w:t>ING_38192_12703</w:t>
            </w:r>
          </w:p>
          <w:p w14:paraId="5EE0FB1C" w14:textId="77777777" w:rsidR="00AC0797" w:rsidRPr="00AC0797" w:rsidRDefault="00AC0797" w:rsidP="00AC0797">
            <w:r w:rsidRPr="00AC0797">
              <w:rPr>
                <w:lang w:val="es-ES"/>
              </w:rPr>
              <w:drawing>
                <wp:inline distT="0" distB="0" distL="0" distR="0" wp14:anchorId="3BB2203F" wp14:editId="3B8BD9DE">
                  <wp:extent cx="945808" cy="811772"/>
                  <wp:effectExtent l="0" t="0" r="0" b="1270"/>
                  <wp:docPr id="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8"/>
                          <a:srcRect l="52312" t="55175" r="1592" b="5262"/>
                          <a:stretch/>
                        </pic:blipFill>
                        <pic:spPr>
                          <a:xfrm>
                            <a:off x="0" y="0"/>
                            <a:ext cx="945808" cy="811772"/>
                          </a:xfrm>
                          <a:prstGeom prst="rect">
                            <a:avLst/>
                          </a:prstGeom>
                        </pic:spPr>
                      </pic:pic>
                    </a:graphicData>
                  </a:graphic>
                </wp:inline>
              </w:drawing>
            </w:r>
          </w:p>
        </w:tc>
        <w:tc>
          <w:tcPr>
            <w:tcW w:w="653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80E4C51" w14:textId="77777777" w:rsidR="00AC0797" w:rsidRPr="00AC0797" w:rsidRDefault="00AC0797" w:rsidP="00AC0797">
            <w:r w:rsidRPr="00AC0797">
              <w:rPr>
                <w:b/>
                <w:bCs/>
                <w:lang w:val="es-ES"/>
              </w:rPr>
              <w:t>ISO/IEC 27004</w:t>
            </w:r>
          </w:p>
          <w:p w14:paraId="5792B5E3" w14:textId="77777777" w:rsidR="00AC0797" w:rsidRPr="00AC0797" w:rsidRDefault="00AC0797" w:rsidP="00AC0797">
            <w:r w:rsidRPr="00AC0797">
              <w:rPr>
                <w:lang w:val="es-ES"/>
              </w:rPr>
              <w:t>Métricas para la gestión de seguridad de la información. Proporciona recomendaciones de quién, cuándo y cómo realizar mediciones de seguridad de la información. Publicada el 7 de diciembre del 2009.</w:t>
            </w:r>
          </w:p>
        </w:tc>
      </w:tr>
      <w:tr w:rsidR="00AC0797" w:rsidRPr="00AC0797" w14:paraId="6379BC4A" w14:textId="77777777" w:rsidTr="00AC0797">
        <w:trPr>
          <w:trHeight w:val="453"/>
        </w:trPr>
        <w:tc>
          <w:tcPr>
            <w:tcW w:w="22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DE6F95F" w14:textId="77777777" w:rsidR="00AC0797" w:rsidRPr="00AC0797" w:rsidRDefault="00AC0797" w:rsidP="00AC0797">
            <w:r w:rsidRPr="00AC0797">
              <w:rPr>
                <w:lang w:val="es-ES"/>
              </w:rPr>
              <w:lastRenderedPageBreak/>
              <w:t>ING_38192_26419</w:t>
            </w:r>
          </w:p>
          <w:p w14:paraId="70F97146" w14:textId="77777777" w:rsidR="00AC0797" w:rsidRDefault="00AC0797" w:rsidP="00AC0797">
            <w:pPr>
              <w:rPr>
                <w:lang w:val="es-ES"/>
              </w:rPr>
            </w:pPr>
            <w:r w:rsidRPr="00AC0797">
              <w:rPr>
                <w:lang w:val="es-ES"/>
              </w:rPr>
              <w:t>Cambiar la palabra  “</w:t>
            </w:r>
            <w:proofErr w:type="spellStart"/>
            <w:r w:rsidRPr="00AC0797">
              <w:rPr>
                <w:lang w:val="es-ES"/>
              </w:rPr>
              <w:t>Dictionary</w:t>
            </w:r>
            <w:proofErr w:type="spellEnd"/>
            <w:r w:rsidRPr="00AC0797">
              <w:rPr>
                <w:lang w:val="es-ES"/>
              </w:rPr>
              <w:t>” por “Evaluar”</w:t>
            </w:r>
          </w:p>
          <w:p w14:paraId="2C7B7A60" w14:textId="77777777" w:rsidR="00AC0797" w:rsidRDefault="00AC0797" w:rsidP="00AC0797">
            <w:pPr>
              <w:rPr>
                <w:lang w:val="es-ES"/>
              </w:rPr>
            </w:pPr>
          </w:p>
          <w:p w14:paraId="181276BD" w14:textId="77777777" w:rsidR="00AC0797" w:rsidRPr="00AC0797" w:rsidRDefault="00AC0797" w:rsidP="00AC0797">
            <w:r w:rsidRPr="00AC0797">
              <w:rPr>
                <w:lang w:val="es-ES"/>
              </w:rPr>
              <w:drawing>
                <wp:inline distT="0" distB="0" distL="0" distR="0" wp14:anchorId="1885A39D" wp14:editId="59E27C86">
                  <wp:extent cx="640128" cy="640128"/>
                  <wp:effectExtent l="0" t="0" r="0" b="0"/>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6"/>
                          <a:srcRect l="29660" t="26858" r="48612" b="51414"/>
                          <a:stretch/>
                        </pic:blipFill>
                        <pic:spPr>
                          <a:xfrm>
                            <a:off x="0" y="0"/>
                            <a:ext cx="640128" cy="640128"/>
                          </a:xfrm>
                          <a:prstGeom prst="rect">
                            <a:avLst/>
                          </a:prstGeom>
                        </pic:spPr>
                      </pic:pic>
                    </a:graphicData>
                  </a:graphic>
                </wp:inline>
              </w:drawing>
            </w:r>
          </w:p>
        </w:tc>
        <w:tc>
          <w:tcPr>
            <w:tcW w:w="653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761FD8A" w14:textId="77777777" w:rsidR="00AC0797" w:rsidRPr="00AC0797" w:rsidRDefault="00AC0797" w:rsidP="00AC0797">
            <w:r w:rsidRPr="00AC0797">
              <w:rPr>
                <w:b/>
                <w:bCs/>
                <w:lang w:val="es-ES"/>
              </w:rPr>
              <w:t>ISO/IEC 27005</w:t>
            </w:r>
          </w:p>
          <w:p w14:paraId="2548588C" w14:textId="77777777" w:rsidR="00AC0797" w:rsidRPr="00AC0797" w:rsidRDefault="00AC0797" w:rsidP="00AC0797">
            <w:r w:rsidRPr="00AC0797">
              <w:rPr>
                <w:lang w:val="es-ES"/>
              </w:rPr>
              <w:t>Trata la gestión de riesgos en seguridad de la información. Proporciona recomendaciones y lineamientos de métodos y técnicas de evaluación de riesgos de Seguridad en la Información, en soporte del proceso de gestión de riesgos de la norma ISO/IEC 27001. Es la más relacionada a la actual British Standard BS 7799 parte 3. Publicada en junio de 2008.</w:t>
            </w:r>
          </w:p>
        </w:tc>
      </w:tr>
      <w:tr w:rsidR="00AC0797" w:rsidRPr="00AC0797" w14:paraId="0B4813E7" w14:textId="77777777" w:rsidTr="00AC0797">
        <w:trPr>
          <w:trHeight w:val="453"/>
        </w:trPr>
        <w:tc>
          <w:tcPr>
            <w:tcW w:w="22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0393D05" w14:textId="77777777" w:rsidR="00AC0797" w:rsidRDefault="00AC0797" w:rsidP="00AC0797">
            <w:pPr>
              <w:rPr>
                <w:lang w:val="es-ES"/>
              </w:rPr>
            </w:pPr>
            <w:r w:rsidRPr="00AC0797">
              <w:rPr>
                <w:lang w:val="es-ES"/>
              </w:rPr>
              <w:t>ING_38192_32638</w:t>
            </w:r>
          </w:p>
          <w:p w14:paraId="3EE6D65D" w14:textId="77777777" w:rsidR="00AC0797" w:rsidRDefault="00AC0797" w:rsidP="00AC0797">
            <w:pPr>
              <w:rPr>
                <w:lang w:val="es-ES"/>
              </w:rPr>
            </w:pPr>
          </w:p>
          <w:p w14:paraId="38BA76B1" w14:textId="77777777" w:rsidR="00AC0797" w:rsidRPr="00AC0797" w:rsidRDefault="00AC0797" w:rsidP="00AC0797">
            <w:r w:rsidRPr="00AC0797">
              <w:rPr>
                <w:lang w:val="es-ES"/>
              </w:rPr>
              <w:drawing>
                <wp:inline distT="0" distB="0" distL="0" distR="0" wp14:anchorId="1812D8F8" wp14:editId="261A5AE4">
                  <wp:extent cx="619681" cy="710366"/>
                  <wp:effectExtent l="0" t="0" r="0" b="1270"/>
                  <wp:docPr id="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9"/>
                          <a:srcRect l="11579" t="8803" r="75405" b="76276"/>
                          <a:stretch/>
                        </pic:blipFill>
                        <pic:spPr>
                          <a:xfrm>
                            <a:off x="0" y="0"/>
                            <a:ext cx="619681" cy="710366"/>
                          </a:xfrm>
                          <a:prstGeom prst="rect">
                            <a:avLst/>
                          </a:prstGeom>
                        </pic:spPr>
                      </pic:pic>
                    </a:graphicData>
                  </a:graphic>
                </wp:inline>
              </w:drawing>
            </w:r>
          </w:p>
        </w:tc>
        <w:tc>
          <w:tcPr>
            <w:tcW w:w="653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4683406" w14:textId="77777777" w:rsidR="00AC0797" w:rsidRPr="00AC0797" w:rsidRDefault="00AC0797" w:rsidP="00AC0797">
            <w:r w:rsidRPr="00AC0797">
              <w:rPr>
                <w:b/>
                <w:bCs/>
                <w:lang w:val="es-ES"/>
              </w:rPr>
              <w:t xml:space="preserve">ISO/IEC 27006:2007 </w:t>
            </w:r>
          </w:p>
          <w:p w14:paraId="0CA0AE36" w14:textId="77777777" w:rsidR="00AC0797" w:rsidRPr="00AC0797" w:rsidRDefault="00AC0797" w:rsidP="00AC0797">
            <w:r w:rsidRPr="00AC0797">
              <w:rPr>
                <w:lang w:val="es-ES"/>
              </w:rPr>
              <w:t>Especifica los requisitos para la acreditación de las organizaciones que proporcionan la certificación de los sistemas de gestión de la seguridad de la información, es usada en conjunto con la norma 17021-1, la norma genérica de acreditación.</w:t>
            </w:r>
          </w:p>
        </w:tc>
      </w:tr>
      <w:tr w:rsidR="00AC0797" w:rsidRPr="00AC0797" w14:paraId="026631BE" w14:textId="77777777" w:rsidTr="00AC0797">
        <w:trPr>
          <w:trHeight w:val="453"/>
        </w:trPr>
        <w:tc>
          <w:tcPr>
            <w:tcW w:w="22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73046ED" w14:textId="77777777" w:rsidR="00AC0797" w:rsidRDefault="00AC0797" w:rsidP="00AC0797">
            <w:pPr>
              <w:rPr>
                <w:lang w:val="es-ES"/>
              </w:rPr>
            </w:pPr>
            <w:r w:rsidRPr="00AC0797">
              <w:rPr>
                <w:lang w:val="es-ES"/>
              </w:rPr>
              <w:t>ING_38192_32638</w:t>
            </w:r>
          </w:p>
          <w:p w14:paraId="421DF346" w14:textId="77777777" w:rsidR="00AC0797" w:rsidRPr="00AC0797" w:rsidRDefault="00AC0797" w:rsidP="00AC0797">
            <w:r w:rsidRPr="00AC0797">
              <w:rPr>
                <w:lang w:val="es-ES"/>
              </w:rPr>
              <w:drawing>
                <wp:inline distT="0" distB="0" distL="0" distR="0" wp14:anchorId="710B35D8" wp14:editId="561DA42A">
                  <wp:extent cx="619681" cy="710366"/>
                  <wp:effectExtent l="0" t="0" r="0" b="1270"/>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9"/>
                          <a:srcRect l="32615" t="9718" r="54369" b="75361"/>
                          <a:stretch/>
                        </pic:blipFill>
                        <pic:spPr>
                          <a:xfrm>
                            <a:off x="0" y="0"/>
                            <a:ext cx="619681" cy="710366"/>
                          </a:xfrm>
                          <a:prstGeom prst="rect">
                            <a:avLst/>
                          </a:prstGeom>
                        </pic:spPr>
                      </pic:pic>
                    </a:graphicData>
                  </a:graphic>
                </wp:inline>
              </w:drawing>
            </w:r>
          </w:p>
        </w:tc>
        <w:tc>
          <w:tcPr>
            <w:tcW w:w="653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20AA3F7" w14:textId="77777777" w:rsidR="00AC0797" w:rsidRPr="00AC0797" w:rsidRDefault="00AC0797" w:rsidP="00AC0797">
            <w:r w:rsidRPr="00AC0797">
              <w:rPr>
                <w:b/>
                <w:bCs/>
                <w:lang w:val="es-ES"/>
              </w:rPr>
              <w:t>ISO/IEC 27007</w:t>
            </w:r>
          </w:p>
          <w:p w14:paraId="3D4104E9" w14:textId="77777777" w:rsidR="00AC0797" w:rsidRPr="00AC0797" w:rsidRDefault="00AC0797" w:rsidP="00AC0797">
            <w:r w:rsidRPr="00AC0797">
              <w:rPr>
                <w:lang w:val="es-ES"/>
              </w:rPr>
              <w:t>Guía para auditar al SGSI. Refleja en gran parte a la norma ISO 19001 (estándar de auditoría para sistemas de gestión de la calidad y medioambiental). Se encarga de aportar orientación adicional al SGSI.</w:t>
            </w:r>
          </w:p>
        </w:tc>
      </w:tr>
      <w:tr w:rsidR="00AC0797" w:rsidRPr="00AC0797" w14:paraId="5241A69A" w14:textId="77777777" w:rsidTr="00AC0797">
        <w:trPr>
          <w:trHeight w:val="453"/>
        </w:trPr>
        <w:tc>
          <w:tcPr>
            <w:tcW w:w="22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58F0A5C" w14:textId="77777777" w:rsidR="00AC0797" w:rsidRDefault="00AC0797" w:rsidP="00AC0797">
            <w:pPr>
              <w:rPr>
                <w:lang w:val="es-ES"/>
              </w:rPr>
            </w:pPr>
            <w:r w:rsidRPr="00AC0797">
              <w:rPr>
                <w:lang w:val="es-ES"/>
              </w:rPr>
              <w:t>ING_38192_15923</w:t>
            </w:r>
          </w:p>
          <w:p w14:paraId="7B8D3813" w14:textId="77777777" w:rsidR="00AC0797" w:rsidRPr="00AC0797" w:rsidRDefault="00AC0797" w:rsidP="00AC0797">
            <w:r w:rsidRPr="00AC0797">
              <w:rPr>
                <w:lang w:val="es-ES"/>
              </w:rPr>
              <w:drawing>
                <wp:inline distT="0" distB="0" distL="0" distR="0" wp14:anchorId="086CF005" wp14:editId="5640A876">
                  <wp:extent cx="1231184" cy="792535"/>
                  <wp:effectExtent l="0" t="0" r="0" b="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10"/>
                          <a:srcRect l="28697" t="30383" r="49141" b="55248"/>
                          <a:stretch/>
                        </pic:blipFill>
                        <pic:spPr>
                          <a:xfrm>
                            <a:off x="0" y="0"/>
                            <a:ext cx="1231184" cy="792535"/>
                          </a:xfrm>
                          <a:prstGeom prst="rect">
                            <a:avLst/>
                          </a:prstGeom>
                        </pic:spPr>
                      </pic:pic>
                    </a:graphicData>
                  </a:graphic>
                </wp:inline>
              </w:drawing>
            </w:r>
          </w:p>
        </w:tc>
        <w:tc>
          <w:tcPr>
            <w:tcW w:w="653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3AD1AC6" w14:textId="77777777" w:rsidR="00AC0797" w:rsidRPr="00AC0797" w:rsidRDefault="00AC0797" w:rsidP="00AC0797">
            <w:r w:rsidRPr="00AC0797">
              <w:rPr>
                <w:b/>
                <w:bCs/>
                <w:lang w:val="es-ES"/>
              </w:rPr>
              <w:t>ISO/IEC 27799:2008</w:t>
            </w:r>
          </w:p>
          <w:p w14:paraId="52E91118" w14:textId="77777777" w:rsidR="00AC0797" w:rsidRPr="00AC0797" w:rsidRDefault="00AC0797" w:rsidP="00AC0797">
            <w:r w:rsidRPr="00AC0797">
              <w:rPr>
                <w:lang w:val="es-ES"/>
              </w:rPr>
              <w:t>Guía para implementar ISO/IEC 27002 en la industria de la salud.</w:t>
            </w:r>
          </w:p>
        </w:tc>
      </w:tr>
      <w:tr w:rsidR="00AC0797" w:rsidRPr="00AC0797" w14:paraId="0D08419A" w14:textId="77777777" w:rsidTr="00AC0797">
        <w:trPr>
          <w:trHeight w:val="453"/>
        </w:trPr>
        <w:tc>
          <w:tcPr>
            <w:tcW w:w="22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BA13677" w14:textId="77777777" w:rsidR="00AC0797" w:rsidRDefault="00AC0797" w:rsidP="00AC0797">
            <w:pPr>
              <w:rPr>
                <w:lang w:val="es-ES"/>
              </w:rPr>
            </w:pPr>
            <w:r w:rsidRPr="00AC0797">
              <w:rPr>
                <w:lang w:val="es-ES"/>
              </w:rPr>
              <w:t>ING_19072_00477</w:t>
            </w:r>
          </w:p>
          <w:p w14:paraId="32B348E0" w14:textId="77777777" w:rsidR="00AC0797" w:rsidRPr="00AC0797" w:rsidRDefault="00AC0797" w:rsidP="00AC0797">
            <w:r w:rsidRPr="00AC0797">
              <w:rPr>
                <w:lang w:val="es-ES"/>
              </w:rPr>
              <w:drawing>
                <wp:inline distT="0" distB="0" distL="0" distR="0" wp14:anchorId="0365A20F" wp14:editId="6D06D863">
                  <wp:extent cx="879764" cy="879764"/>
                  <wp:effectExtent l="0" t="0" r="9525" b="9525"/>
                  <wp:docPr id="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1"/>
                          <a:stretch>
                            <a:fillRect/>
                          </a:stretch>
                        </pic:blipFill>
                        <pic:spPr>
                          <a:xfrm>
                            <a:off x="0" y="0"/>
                            <a:ext cx="879764" cy="879764"/>
                          </a:xfrm>
                          <a:prstGeom prst="rect">
                            <a:avLst/>
                          </a:prstGeom>
                        </pic:spPr>
                      </pic:pic>
                    </a:graphicData>
                  </a:graphic>
                </wp:inline>
              </w:drawing>
            </w:r>
            <w:bookmarkStart w:id="0" w:name="_GoBack"/>
            <w:bookmarkEnd w:id="0"/>
          </w:p>
        </w:tc>
        <w:tc>
          <w:tcPr>
            <w:tcW w:w="653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2FF8475" w14:textId="77777777" w:rsidR="00AC0797" w:rsidRPr="00AC0797" w:rsidRDefault="00AC0797" w:rsidP="00AC0797">
            <w:r w:rsidRPr="00AC0797">
              <w:rPr>
                <w:b/>
                <w:bCs/>
                <w:lang w:val="es-ES"/>
              </w:rPr>
              <w:t>ISO/IEC 27035:2011</w:t>
            </w:r>
          </w:p>
          <w:p w14:paraId="3F893021" w14:textId="77777777" w:rsidR="00AC0797" w:rsidRPr="00AC0797" w:rsidRDefault="00AC0797" w:rsidP="00AC0797">
            <w:r w:rsidRPr="00AC0797">
              <w:rPr>
                <w:lang w:val="es-ES"/>
              </w:rPr>
              <w:t>Seguridad de la información, técnicas de seguridad y gestión de incidentes de seguridad. Se centra en las actividades de detección, reporte y evaluación de incidentes de seguridad y sus vulnerabilidades.</w:t>
            </w:r>
          </w:p>
        </w:tc>
      </w:tr>
    </w:tbl>
    <w:p w14:paraId="10C95BBC" w14:textId="77777777" w:rsidR="00AC0797" w:rsidRDefault="00AC0797"/>
    <w:sectPr w:rsidR="00AC0797" w:rsidSect="00381500">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ＭＳ 明朝">
    <w:charset w:val="80"/>
    <w:family w:val="auto"/>
    <w:pitch w:val="variable"/>
    <w:sig w:usb0="E00002FF" w:usb1="6AC7FDFB" w:usb2="08000012" w:usb3="00000000" w:csb0="0002009F"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Light">
    <w:panose1 w:val="020F0302020204030204"/>
    <w:charset w:val="00"/>
    <w:family w:val="auto"/>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hyphenationZone w:val="425"/>
  <w:characterSpacingControl w:val="doNotCompress"/>
  <w:savePreviewPicture/>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0797"/>
    <w:rsid w:val="00381500"/>
    <w:rsid w:val="009714F4"/>
    <w:rsid w:val="00AC0797"/>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3E2BAD3F"/>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CO" w:eastAsia="es-E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AC0797"/>
    <w:pPr>
      <w:spacing w:before="100" w:beforeAutospacing="1" w:after="100" w:afterAutospacing="1"/>
    </w:pPr>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5516053">
      <w:bodyDiv w:val="1"/>
      <w:marLeft w:val="0"/>
      <w:marRight w:val="0"/>
      <w:marTop w:val="0"/>
      <w:marBottom w:val="0"/>
      <w:divBdr>
        <w:top w:val="none" w:sz="0" w:space="0" w:color="auto"/>
        <w:left w:val="none" w:sz="0" w:space="0" w:color="auto"/>
        <w:bottom w:val="none" w:sz="0" w:space="0" w:color="auto"/>
        <w:right w:val="none" w:sz="0" w:space="0" w:color="auto"/>
      </w:divBdr>
    </w:div>
    <w:div w:id="88810512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8.tiff"/><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image" Target="media/image2.tiff"/><Relationship Id="rId6" Type="http://schemas.openxmlformats.org/officeDocument/2006/relationships/image" Target="media/image3.tiff"/><Relationship Id="rId7" Type="http://schemas.openxmlformats.org/officeDocument/2006/relationships/image" Target="media/image4.tiff"/><Relationship Id="rId8" Type="http://schemas.openxmlformats.org/officeDocument/2006/relationships/image" Target="media/image5.tiff"/><Relationship Id="rId9" Type="http://schemas.openxmlformats.org/officeDocument/2006/relationships/image" Target="media/image6.tiff"/><Relationship Id="rId10" Type="http://schemas.openxmlformats.org/officeDocument/2006/relationships/image" Target="media/image7.tif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2</Pages>
  <Words>380</Words>
  <Characters>2090</Characters>
  <Application>Microsoft Macintosh Word</Application>
  <DocSecurity>0</DocSecurity>
  <Lines>17</Lines>
  <Paragraphs>4</Paragraphs>
  <ScaleCrop>false</ScaleCrop>
  <LinksUpToDate>false</LinksUpToDate>
  <CharactersWithSpaces>2466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Usuario de Microsoft Office</cp:lastModifiedBy>
  <cp:revision>1</cp:revision>
  <dcterms:created xsi:type="dcterms:W3CDTF">2016-06-21T19:35:00Z</dcterms:created>
  <dcterms:modified xsi:type="dcterms:W3CDTF">2016-06-21T19:38:00Z</dcterms:modified>
</cp:coreProperties>
</file>