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89" w:rsidRDefault="00162F89" w:rsidP="00162F89">
      <w:pPr>
        <w:jc w:val="center"/>
        <w:rPr>
          <w:rFonts w:cs="Arial"/>
          <w:b/>
          <w:szCs w:val="24"/>
        </w:rPr>
      </w:pPr>
      <w:r w:rsidRPr="00162F89">
        <w:rPr>
          <w:rFonts w:cs="Arial"/>
          <w:b/>
          <w:szCs w:val="24"/>
        </w:rPr>
        <w:t>Evolución de la planificación en la Constitución</w:t>
      </w:r>
    </w:p>
    <w:p w:rsidR="00162F89" w:rsidRDefault="00162F89" w:rsidP="00162F89">
      <w:pPr>
        <w:jc w:val="center"/>
        <w:rPr>
          <w:rFonts w:cs="Arial"/>
          <w:b/>
          <w:szCs w:val="24"/>
        </w:rPr>
      </w:pPr>
    </w:p>
    <w:p w:rsidR="00162F89" w:rsidRDefault="00162F89" w:rsidP="00162F89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Instrucción: </w:t>
      </w:r>
      <w:r w:rsidRPr="00162F89">
        <w:rPr>
          <w:rFonts w:cs="Arial"/>
          <w:szCs w:val="24"/>
        </w:rPr>
        <w:t>realizar línea de tiempo interactiva de 6 se</w:t>
      </w:r>
      <w:r w:rsidR="00665653">
        <w:rPr>
          <w:rFonts w:cs="Arial"/>
          <w:szCs w:val="24"/>
        </w:rPr>
        <w:t xml:space="preserve">cciones con la plantilla: </w:t>
      </w:r>
      <w:r w:rsidR="00DE5021">
        <w:rPr>
          <w:rFonts w:cs="Arial"/>
          <w:szCs w:val="24"/>
        </w:rPr>
        <w:t>HTML/línea de tiempo. C</w:t>
      </w:r>
      <w:r w:rsidRPr="00162F89">
        <w:rPr>
          <w:rFonts w:cs="Arial"/>
          <w:szCs w:val="24"/>
        </w:rPr>
        <w:t xml:space="preserve">ada </w:t>
      </w:r>
      <w:r w:rsidR="005C2F27">
        <w:rPr>
          <w:rFonts w:cs="Arial"/>
          <w:szCs w:val="24"/>
        </w:rPr>
        <w:t xml:space="preserve">sección va </w:t>
      </w:r>
      <w:r w:rsidRPr="00162F89">
        <w:rPr>
          <w:rFonts w:cs="Arial"/>
          <w:szCs w:val="24"/>
        </w:rPr>
        <w:t xml:space="preserve">con imagen. Va el título </w:t>
      </w:r>
      <w:r>
        <w:rPr>
          <w:rFonts w:cs="Arial"/>
          <w:szCs w:val="24"/>
        </w:rPr>
        <w:t>+ instrucción para el estudiante:</w:t>
      </w:r>
    </w:p>
    <w:p w:rsidR="00162F89" w:rsidRDefault="00162F89" w:rsidP="00162F89">
      <w:pPr>
        <w:rPr>
          <w:rFonts w:cs="Arial"/>
          <w:szCs w:val="24"/>
        </w:rPr>
      </w:pPr>
    </w:p>
    <w:p w:rsidR="00162F89" w:rsidRPr="000E14D7" w:rsidRDefault="000E14D7" w:rsidP="000E14D7">
      <w:pPr>
        <w:jc w:val="center"/>
        <w:rPr>
          <w:rFonts w:cs="Arial"/>
          <w:b/>
          <w:color w:val="4472C4" w:themeColor="accent5"/>
          <w:szCs w:val="24"/>
        </w:rPr>
      </w:pPr>
      <w:r w:rsidRPr="000E14D7">
        <w:rPr>
          <w:rFonts w:cs="Arial"/>
          <w:b/>
          <w:color w:val="4472C4" w:themeColor="accent5"/>
          <w:szCs w:val="24"/>
        </w:rPr>
        <w:t xml:space="preserve">Para conocer el avance de la planificación en la Constitución </w:t>
      </w:r>
      <w:r w:rsidR="00AD3BF4">
        <w:rPr>
          <w:rFonts w:cs="Arial"/>
          <w:b/>
          <w:color w:val="4472C4" w:themeColor="accent5"/>
          <w:szCs w:val="24"/>
        </w:rPr>
        <w:t xml:space="preserve">colombiana </w:t>
      </w:r>
      <w:r w:rsidRPr="000E14D7">
        <w:rPr>
          <w:rFonts w:cs="Arial"/>
          <w:b/>
          <w:color w:val="4472C4" w:themeColor="accent5"/>
          <w:szCs w:val="24"/>
        </w:rPr>
        <w:t xml:space="preserve">haga clic en </w:t>
      </w:r>
      <w:r w:rsidR="00DE5021">
        <w:rPr>
          <w:rFonts w:cs="Arial"/>
          <w:b/>
          <w:color w:val="4472C4" w:themeColor="accent5"/>
          <w:szCs w:val="24"/>
        </w:rPr>
        <w:t>las fechas</w:t>
      </w:r>
      <w:bookmarkStart w:id="0" w:name="_GoBack"/>
      <w:bookmarkEnd w:id="0"/>
      <w:r w:rsidRPr="000E14D7">
        <w:rPr>
          <w:rFonts w:cs="Arial"/>
          <w:b/>
          <w:color w:val="4472C4" w:themeColor="accent5"/>
          <w:szCs w:val="24"/>
        </w:rPr>
        <w:t>:</w:t>
      </w:r>
    </w:p>
    <w:p w:rsidR="000E14D7" w:rsidRDefault="000E14D7" w:rsidP="00162F89">
      <w:pPr>
        <w:rPr>
          <w:rFonts w:cs="Arial"/>
          <w:szCs w:val="24"/>
        </w:rPr>
      </w:pPr>
    </w:p>
    <w:p w:rsidR="002569C2" w:rsidRDefault="002569C2" w:rsidP="00162F89">
      <w:pPr>
        <w:rPr>
          <w:rFonts w:cs="Arial"/>
          <w:szCs w:val="24"/>
        </w:rPr>
      </w:pPr>
    </w:p>
    <w:p w:rsidR="002569C2" w:rsidRDefault="002569C2" w:rsidP="002569C2">
      <w:pPr>
        <w:jc w:val="center"/>
        <w:rPr>
          <w:rFonts w:cs="Arial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2085975" cy="2781300"/>
            <wp:effectExtent l="0" t="0" r="9525" b="0"/>
            <wp:docPr id="1" name="Imagen 1" descr="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71" cy="27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D7" w:rsidRPr="00162F89" w:rsidRDefault="000E14D7" w:rsidP="00162F89">
      <w:pPr>
        <w:rPr>
          <w:rFonts w:cs="Arial"/>
          <w:szCs w:val="24"/>
        </w:rPr>
      </w:pPr>
    </w:p>
    <w:p w:rsidR="00B80C2D" w:rsidRDefault="00B80C2D" w:rsidP="007762BF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BD3A58" w:rsidRPr="00162F89">
        <w:rPr>
          <w:rFonts w:cs="Arial"/>
          <w:szCs w:val="24"/>
        </w:rPr>
        <w:t>ños 50 y 60 (siglo pasado</w:t>
      </w:r>
      <w:r>
        <w:rPr>
          <w:rFonts w:cs="Arial"/>
          <w:szCs w:val="24"/>
        </w:rPr>
        <w:t>)</w:t>
      </w:r>
      <w:r w:rsidR="007762BF">
        <w:rPr>
          <w:rFonts w:cs="Arial"/>
          <w:szCs w:val="24"/>
        </w:rPr>
        <w:t xml:space="preserve"> </w:t>
      </w:r>
      <w:r w:rsidR="007762BF" w:rsidRPr="007762BF">
        <w:rPr>
          <w:rFonts w:cs="Arial"/>
          <w:szCs w:val="24"/>
          <w:highlight w:val="yellow"/>
        </w:rPr>
        <w:t>(ISS_6075_00243)</w:t>
      </w:r>
    </w:p>
    <w:p w:rsidR="00B80C2D" w:rsidRDefault="00B80C2D" w:rsidP="00B80C2D">
      <w:pPr>
        <w:pStyle w:val="Prrafodelista"/>
        <w:rPr>
          <w:rFonts w:cs="Arial"/>
          <w:szCs w:val="24"/>
        </w:rPr>
      </w:pPr>
    </w:p>
    <w:p w:rsidR="00C1528E" w:rsidRPr="00162F89" w:rsidRDefault="00B80C2D" w:rsidP="00B80C2D">
      <w:pPr>
        <w:pStyle w:val="Prrafodelista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BD3A58" w:rsidRPr="00162F89">
        <w:rPr>
          <w:rFonts w:cs="Arial"/>
          <w:szCs w:val="24"/>
        </w:rPr>
        <w:t xml:space="preserve">aíses latinoamericanos vieron la colaboración internacional bajo la perspectiva de su influencia y apoyo para el desarrollo de estas naciones. Durante estos años, Colombia acogió algunas misiones económicas extranjeras, varias de ellas por solicitud directa del país y otras en virtud de acuerdos con organismos internacionales. </w:t>
      </w:r>
    </w:p>
    <w:p w:rsidR="00C1528E" w:rsidRDefault="00C1528E" w:rsidP="00162F89">
      <w:pPr>
        <w:rPr>
          <w:rFonts w:cs="Arial"/>
          <w:szCs w:val="24"/>
        </w:rPr>
      </w:pPr>
    </w:p>
    <w:p w:rsidR="00B80C2D" w:rsidRPr="00B80C2D" w:rsidRDefault="00B80C2D" w:rsidP="00410D8E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  <w:szCs w:val="24"/>
        </w:rPr>
        <w:t>1951 – 1958</w:t>
      </w:r>
      <w:r w:rsidR="00410D8E">
        <w:rPr>
          <w:rFonts w:cs="Arial"/>
          <w:szCs w:val="24"/>
        </w:rPr>
        <w:t xml:space="preserve"> (</w:t>
      </w:r>
      <w:r w:rsidR="00410D8E" w:rsidRPr="00410D8E">
        <w:rPr>
          <w:rFonts w:cs="Arial"/>
          <w:szCs w:val="24"/>
          <w:highlight w:val="yellow"/>
        </w:rPr>
        <w:t>INH_47129_53153)</w:t>
      </w:r>
    </w:p>
    <w:p w:rsidR="00B80C2D" w:rsidRDefault="00B80C2D" w:rsidP="00B80C2D">
      <w:pPr>
        <w:pStyle w:val="Prrafodelista"/>
        <w:rPr>
          <w:rFonts w:cs="Arial"/>
          <w:szCs w:val="24"/>
        </w:rPr>
      </w:pPr>
    </w:p>
    <w:p w:rsidR="00BD3A58" w:rsidRPr="00162F89" w:rsidRDefault="00BB598B" w:rsidP="00B80C2D">
      <w:pPr>
        <w:pStyle w:val="Prrafodelista"/>
        <w:rPr>
          <w:rFonts w:cs="Arial"/>
        </w:rPr>
      </w:pPr>
      <w:r>
        <w:rPr>
          <w:rFonts w:cs="Arial"/>
          <w:szCs w:val="24"/>
        </w:rPr>
        <w:t>Las</w:t>
      </w:r>
      <w:r w:rsidR="00BD3A58" w:rsidRPr="00162F89">
        <w:rPr>
          <w:rFonts w:cs="Arial"/>
          <w:szCs w:val="24"/>
        </w:rPr>
        <w:t xml:space="preserve"> misiones coadyuvaron en forma importante al inicio de una estructura institucional fuerte que propició el ingreso y consolidación de todo un esquema de planificación como núcleo fundamental en el desarrollo del país. Encontramos entonces, un</w:t>
      </w:r>
      <w:r w:rsidR="00BD3A58" w:rsidRPr="00162F89">
        <w:rPr>
          <w:rFonts w:cs="Arial"/>
          <w:color w:val="000000" w:themeColor="text1"/>
        </w:rPr>
        <w:t xml:space="preserve"> gran avance en estudios sobre la realidad socioeconómica del país, entre los cuales se observa el informe de la Misión </w:t>
      </w:r>
      <w:proofErr w:type="spellStart"/>
      <w:r w:rsidR="00BD3A58" w:rsidRPr="00162F89">
        <w:rPr>
          <w:rFonts w:cs="Arial"/>
          <w:color w:val="000000" w:themeColor="text1"/>
        </w:rPr>
        <w:t>Currie</w:t>
      </w:r>
      <w:proofErr w:type="spellEnd"/>
      <w:r w:rsidR="00BD3A58" w:rsidRPr="00162F89">
        <w:rPr>
          <w:rFonts w:cs="Arial"/>
          <w:color w:val="000000" w:themeColor="text1"/>
        </w:rPr>
        <w:t xml:space="preserve"> en 1951, titulado “Bases de un Programa de Fomento para Colombia”, y el de la Misión </w:t>
      </w:r>
      <w:proofErr w:type="spellStart"/>
      <w:r w:rsidR="00BD3A58" w:rsidRPr="00162F89">
        <w:rPr>
          <w:rFonts w:cs="Arial"/>
          <w:color w:val="000000" w:themeColor="text1"/>
        </w:rPr>
        <w:t>Lebret</w:t>
      </w:r>
      <w:proofErr w:type="spellEnd"/>
      <w:r w:rsidR="00BD3A58" w:rsidRPr="00162F89">
        <w:rPr>
          <w:rFonts w:cs="Arial"/>
          <w:color w:val="000000" w:themeColor="text1"/>
        </w:rPr>
        <w:t xml:space="preserve">: </w:t>
      </w:r>
      <w:r w:rsidR="00BD3A58" w:rsidRPr="00162F89">
        <w:rPr>
          <w:rFonts w:cs="Arial"/>
        </w:rPr>
        <w:t>“Estudios sobre las condiciones del Desarrollo” en 1958.</w:t>
      </w:r>
    </w:p>
    <w:p w:rsidR="00BD3A58" w:rsidRPr="000E6CF2" w:rsidRDefault="00BD3A58" w:rsidP="00162F89">
      <w:pPr>
        <w:rPr>
          <w:rFonts w:cs="Arial"/>
          <w:szCs w:val="24"/>
        </w:rPr>
      </w:pPr>
    </w:p>
    <w:p w:rsidR="00BB598B" w:rsidRDefault="00BB598B" w:rsidP="009D6FA1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BD3A58" w:rsidRPr="00162F89">
        <w:rPr>
          <w:rFonts w:cs="Arial"/>
          <w:szCs w:val="24"/>
        </w:rPr>
        <w:t>ediados del siglo XX</w:t>
      </w:r>
      <w:r w:rsidR="00C1528E" w:rsidRPr="00162F89">
        <w:rPr>
          <w:rFonts w:cs="Arial"/>
          <w:szCs w:val="24"/>
        </w:rPr>
        <w:t xml:space="preserve"> </w:t>
      </w:r>
      <w:r w:rsidR="009D6FA1">
        <w:rPr>
          <w:rFonts w:cs="Arial"/>
          <w:szCs w:val="24"/>
        </w:rPr>
        <w:t>(</w:t>
      </w:r>
      <w:r w:rsidR="009D6FA1" w:rsidRPr="009D6FA1">
        <w:rPr>
          <w:rFonts w:cs="Arial"/>
          <w:szCs w:val="24"/>
          <w:highlight w:val="yellow"/>
        </w:rPr>
        <w:t>IST_15213_09670)</w:t>
      </w:r>
    </w:p>
    <w:p w:rsidR="00BB598B" w:rsidRDefault="00BB598B" w:rsidP="00BB598B">
      <w:pPr>
        <w:pStyle w:val="Prrafodelista"/>
        <w:rPr>
          <w:rFonts w:cs="Arial"/>
          <w:szCs w:val="24"/>
        </w:rPr>
      </w:pPr>
    </w:p>
    <w:p w:rsidR="00BD3A58" w:rsidRPr="00162F89" w:rsidRDefault="00BB598B" w:rsidP="00BB598B">
      <w:pPr>
        <w:pStyle w:val="Prrafodelista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BD3A58" w:rsidRPr="00162F89">
        <w:rPr>
          <w:rFonts w:cs="Arial"/>
          <w:szCs w:val="24"/>
        </w:rPr>
        <w:t>e introduce en la legislación</w:t>
      </w:r>
      <w:r w:rsidR="00C1528E" w:rsidRPr="00162F89">
        <w:rPr>
          <w:rFonts w:cs="Arial"/>
          <w:szCs w:val="24"/>
        </w:rPr>
        <w:t xml:space="preserve"> </w:t>
      </w:r>
      <w:r w:rsidR="00BD3A58" w:rsidRPr="00162F89">
        <w:rPr>
          <w:rFonts w:cs="Arial"/>
          <w:szCs w:val="24"/>
        </w:rPr>
        <w:t>el marco normativo que</w:t>
      </w:r>
      <w:r w:rsidR="00C1528E" w:rsidRPr="00162F89">
        <w:rPr>
          <w:rFonts w:cs="Arial"/>
          <w:szCs w:val="24"/>
        </w:rPr>
        <w:t>,</w:t>
      </w:r>
      <w:r w:rsidR="00BD3A58" w:rsidRPr="00162F89">
        <w:rPr>
          <w:rFonts w:cs="Arial"/>
          <w:szCs w:val="24"/>
        </w:rPr>
        <w:t xml:space="preserve"> de manera formal</w:t>
      </w:r>
      <w:r w:rsidR="00C1528E" w:rsidRPr="00162F89">
        <w:rPr>
          <w:rFonts w:cs="Arial"/>
          <w:szCs w:val="24"/>
        </w:rPr>
        <w:t>,</w:t>
      </w:r>
      <w:r w:rsidR="00BD3A58" w:rsidRPr="00162F89">
        <w:rPr>
          <w:rFonts w:cs="Arial"/>
          <w:szCs w:val="24"/>
        </w:rPr>
        <w:t xml:space="preserve"> propició el asentamiento de una cultura de planificación, </w:t>
      </w:r>
      <w:r w:rsidR="00C1528E" w:rsidRPr="00162F89">
        <w:rPr>
          <w:rFonts w:cs="Arial"/>
          <w:szCs w:val="24"/>
        </w:rPr>
        <w:t>pero,</w:t>
      </w:r>
      <w:r w:rsidR="00BD3A58" w:rsidRPr="00162F89">
        <w:rPr>
          <w:rFonts w:cs="Arial"/>
          <w:szCs w:val="24"/>
        </w:rPr>
        <w:t xml:space="preserve"> </w:t>
      </w:r>
      <w:r w:rsidR="00C1528E" w:rsidRPr="00162F89">
        <w:rPr>
          <w:rFonts w:cs="Arial"/>
          <w:szCs w:val="24"/>
        </w:rPr>
        <w:t>aun</w:t>
      </w:r>
      <w:r w:rsidR="00BD3A58" w:rsidRPr="00162F89">
        <w:rPr>
          <w:rFonts w:cs="Arial"/>
          <w:szCs w:val="24"/>
        </w:rPr>
        <w:t xml:space="preserve"> así, muchas veces los planes diseñados </w:t>
      </w:r>
      <w:r w:rsidR="00C1528E" w:rsidRPr="00162F89">
        <w:rPr>
          <w:rFonts w:cs="Arial"/>
          <w:szCs w:val="24"/>
        </w:rPr>
        <w:t>quedaban tan so</w:t>
      </w:r>
      <w:r w:rsidR="00BD3A58" w:rsidRPr="00162F89">
        <w:rPr>
          <w:rFonts w:cs="Arial"/>
          <w:szCs w:val="24"/>
        </w:rPr>
        <w:t>lo en el papel pese a estar bien concebidos y formulados, porque faltó voluntad política y recursos para ejecutarlos. Así mismo, el diseño de los planes estaba centralizado y no consultaban las necesidades y realidad de los municipios, circunstancia que generaba atraso y descontento en las regiones.</w:t>
      </w:r>
    </w:p>
    <w:p w:rsidR="00BD3A58" w:rsidRDefault="00BD3A58" w:rsidP="00162F89">
      <w:pPr>
        <w:rPr>
          <w:rFonts w:eastAsiaTheme="minorHAnsi" w:cs="Arial"/>
        </w:rPr>
      </w:pPr>
    </w:p>
    <w:p w:rsidR="00156655" w:rsidRDefault="00156655" w:rsidP="009E7EDD">
      <w:pPr>
        <w:pStyle w:val="Textoindependiente2"/>
        <w:numPr>
          <w:ilvl w:val="0"/>
          <w:numId w:val="3"/>
        </w:numPr>
        <w:tabs>
          <w:tab w:val="left" w:pos="861"/>
        </w:tabs>
        <w:rPr>
          <w:szCs w:val="24"/>
        </w:rPr>
      </w:pPr>
      <w:r>
        <w:rPr>
          <w:szCs w:val="24"/>
        </w:rPr>
        <w:t>1969 – 1972</w:t>
      </w:r>
      <w:r w:rsidR="009E7EDD">
        <w:rPr>
          <w:szCs w:val="24"/>
        </w:rPr>
        <w:t xml:space="preserve"> (</w:t>
      </w:r>
      <w:r w:rsidR="009E7EDD" w:rsidRPr="009E7EDD">
        <w:rPr>
          <w:szCs w:val="24"/>
          <w:highlight w:val="yellow"/>
        </w:rPr>
        <w:t>ING_47129_12457)</w:t>
      </w:r>
    </w:p>
    <w:p w:rsidR="00156655" w:rsidRDefault="00156655" w:rsidP="00156655">
      <w:pPr>
        <w:pStyle w:val="Textoindependiente2"/>
        <w:tabs>
          <w:tab w:val="left" w:pos="861"/>
        </w:tabs>
        <w:ind w:left="720"/>
        <w:rPr>
          <w:szCs w:val="24"/>
        </w:rPr>
      </w:pPr>
    </w:p>
    <w:p w:rsidR="00C1528E" w:rsidRDefault="00BD3A58" w:rsidP="00156655">
      <w:pPr>
        <w:pStyle w:val="Textoindependiente2"/>
        <w:tabs>
          <w:tab w:val="left" w:pos="861"/>
        </w:tabs>
        <w:ind w:left="720"/>
        <w:rPr>
          <w:szCs w:val="24"/>
        </w:rPr>
      </w:pPr>
      <w:r>
        <w:rPr>
          <w:szCs w:val="24"/>
        </w:rPr>
        <w:t xml:space="preserve">El </w:t>
      </w:r>
      <w:r w:rsidR="00C1528E">
        <w:rPr>
          <w:szCs w:val="24"/>
        </w:rPr>
        <w:t>d</w:t>
      </w:r>
      <w:r>
        <w:rPr>
          <w:szCs w:val="24"/>
        </w:rPr>
        <w:t>octor</w:t>
      </w:r>
      <w:r w:rsidRPr="00C577CF">
        <w:rPr>
          <w:szCs w:val="24"/>
        </w:rPr>
        <w:t xml:space="preserve"> Carlos Lleras </w:t>
      </w:r>
      <w:r w:rsidR="00C1528E">
        <w:rPr>
          <w:szCs w:val="24"/>
        </w:rPr>
        <w:t>Restrepo</w:t>
      </w:r>
      <w:r w:rsidRPr="00C577CF">
        <w:rPr>
          <w:szCs w:val="24"/>
        </w:rPr>
        <w:t xml:space="preserve"> presentó</w:t>
      </w:r>
      <w:r w:rsidR="00C1528E">
        <w:rPr>
          <w:szCs w:val="24"/>
        </w:rPr>
        <w:t>,</w:t>
      </w:r>
      <w:r w:rsidRPr="00C577CF">
        <w:rPr>
          <w:szCs w:val="24"/>
        </w:rPr>
        <w:t xml:space="preserve"> </w:t>
      </w:r>
      <w:r>
        <w:rPr>
          <w:szCs w:val="24"/>
        </w:rPr>
        <w:t>al final del periodo presidencial, un</w:t>
      </w:r>
      <w:r w:rsidRPr="00C577CF">
        <w:rPr>
          <w:szCs w:val="24"/>
        </w:rPr>
        <w:t xml:space="preserve"> documento </w:t>
      </w:r>
      <w:r>
        <w:rPr>
          <w:szCs w:val="24"/>
        </w:rPr>
        <w:t>llamado</w:t>
      </w:r>
      <w:r w:rsidRPr="00C577CF">
        <w:rPr>
          <w:szCs w:val="24"/>
        </w:rPr>
        <w:t xml:space="preserve"> </w:t>
      </w:r>
      <w:r>
        <w:rPr>
          <w:szCs w:val="24"/>
        </w:rPr>
        <w:t>“</w:t>
      </w:r>
      <w:r w:rsidRPr="00C577CF">
        <w:rPr>
          <w:szCs w:val="24"/>
        </w:rPr>
        <w:t>Planes y Programas de Desarrollo —1969 - 1972—</w:t>
      </w:r>
      <w:r>
        <w:rPr>
          <w:szCs w:val="24"/>
        </w:rPr>
        <w:t>“</w:t>
      </w:r>
      <w:r w:rsidRPr="00C577CF">
        <w:rPr>
          <w:szCs w:val="24"/>
        </w:rPr>
        <w:t xml:space="preserve">, </w:t>
      </w:r>
      <w:r>
        <w:rPr>
          <w:szCs w:val="24"/>
        </w:rPr>
        <w:t>en el que daba cuenta</w:t>
      </w:r>
      <w:r w:rsidRPr="00C577CF">
        <w:rPr>
          <w:szCs w:val="24"/>
        </w:rPr>
        <w:t xml:space="preserve"> de las </w:t>
      </w:r>
      <w:r>
        <w:rPr>
          <w:szCs w:val="24"/>
        </w:rPr>
        <w:t xml:space="preserve">actividades llevadas a cabo </w:t>
      </w:r>
      <w:r w:rsidRPr="00C577CF">
        <w:rPr>
          <w:szCs w:val="24"/>
        </w:rPr>
        <w:t xml:space="preserve">durante su </w:t>
      </w:r>
      <w:r>
        <w:rPr>
          <w:szCs w:val="24"/>
        </w:rPr>
        <w:t>mandato</w:t>
      </w:r>
      <w:r w:rsidRPr="00C577CF">
        <w:rPr>
          <w:szCs w:val="24"/>
        </w:rPr>
        <w:t xml:space="preserve">, </w:t>
      </w:r>
      <w:r>
        <w:rPr>
          <w:szCs w:val="24"/>
        </w:rPr>
        <w:t>caracterizado</w:t>
      </w:r>
      <w:r w:rsidRPr="00C577CF">
        <w:rPr>
          <w:szCs w:val="24"/>
        </w:rPr>
        <w:t xml:space="preserve"> por la puesta en marcha de la descentralización económica </w:t>
      </w:r>
      <w:r w:rsidR="00C1528E">
        <w:rPr>
          <w:szCs w:val="24"/>
        </w:rPr>
        <w:t>i</w:t>
      </w:r>
      <w:r>
        <w:rPr>
          <w:szCs w:val="24"/>
        </w:rPr>
        <w:t>nstitucional</w:t>
      </w:r>
      <w:r w:rsidRPr="00C577CF">
        <w:rPr>
          <w:szCs w:val="24"/>
        </w:rPr>
        <w:t xml:space="preserve"> que garantizarían</w:t>
      </w:r>
      <w:r w:rsidR="00FC4C85">
        <w:rPr>
          <w:szCs w:val="24"/>
        </w:rPr>
        <w:t>,</w:t>
      </w:r>
      <w:r w:rsidRPr="00C577CF">
        <w:rPr>
          <w:szCs w:val="24"/>
        </w:rPr>
        <w:t xml:space="preserve"> al menos legalmente</w:t>
      </w:r>
      <w:r w:rsidR="00FC4C85">
        <w:rPr>
          <w:szCs w:val="24"/>
        </w:rPr>
        <w:t>,</w:t>
      </w:r>
      <w:r w:rsidRPr="00C577CF">
        <w:rPr>
          <w:szCs w:val="24"/>
        </w:rPr>
        <w:t xml:space="preserve"> la planificación del desarrollo regio</w:t>
      </w:r>
      <w:r w:rsidRPr="00C577CF">
        <w:rPr>
          <w:szCs w:val="24"/>
        </w:rPr>
        <w:softHyphen/>
        <w:t>nal y urbano.</w:t>
      </w:r>
      <w:r>
        <w:rPr>
          <w:szCs w:val="24"/>
        </w:rPr>
        <w:t xml:space="preserve"> </w:t>
      </w:r>
    </w:p>
    <w:p w:rsidR="00C1528E" w:rsidRDefault="00C1528E" w:rsidP="00162F89">
      <w:pPr>
        <w:pStyle w:val="Textoindependiente2"/>
        <w:tabs>
          <w:tab w:val="left" w:pos="861"/>
        </w:tabs>
        <w:rPr>
          <w:szCs w:val="24"/>
        </w:rPr>
      </w:pPr>
    </w:p>
    <w:p w:rsidR="00FC4C85" w:rsidRPr="00AF7EFE" w:rsidRDefault="00FC4C85" w:rsidP="00AF7EFE">
      <w:pPr>
        <w:pStyle w:val="Textoindependiente2"/>
        <w:numPr>
          <w:ilvl w:val="0"/>
          <w:numId w:val="3"/>
        </w:numPr>
        <w:tabs>
          <w:tab w:val="left" w:pos="861"/>
        </w:tabs>
        <w:rPr>
          <w:szCs w:val="24"/>
          <w:highlight w:val="yellow"/>
        </w:rPr>
      </w:pPr>
      <w:r>
        <w:rPr>
          <w:szCs w:val="24"/>
        </w:rPr>
        <w:t>1970 – 1971</w:t>
      </w:r>
      <w:r w:rsidR="00AF7EFE">
        <w:rPr>
          <w:szCs w:val="24"/>
        </w:rPr>
        <w:t xml:space="preserve"> </w:t>
      </w:r>
      <w:r w:rsidR="00AF7EFE" w:rsidRPr="00AF7EFE">
        <w:rPr>
          <w:szCs w:val="24"/>
          <w:highlight w:val="yellow"/>
        </w:rPr>
        <w:t>(ING_47129_12460)</w:t>
      </w:r>
    </w:p>
    <w:p w:rsidR="00FC4C85" w:rsidRDefault="00FC4C85" w:rsidP="00FC4C85">
      <w:pPr>
        <w:pStyle w:val="Textoindependiente2"/>
        <w:tabs>
          <w:tab w:val="left" w:pos="861"/>
        </w:tabs>
        <w:ind w:left="720"/>
        <w:rPr>
          <w:szCs w:val="24"/>
        </w:rPr>
      </w:pPr>
    </w:p>
    <w:p w:rsidR="00BD3A58" w:rsidRDefault="00BD3A58" w:rsidP="00FC4C85">
      <w:pPr>
        <w:pStyle w:val="Textoindependiente2"/>
        <w:tabs>
          <w:tab w:val="left" w:pos="861"/>
        </w:tabs>
        <w:ind w:left="720"/>
        <w:rPr>
          <w:szCs w:val="24"/>
        </w:rPr>
      </w:pPr>
      <w:r>
        <w:rPr>
          <w:szCs w:val="24"/>
        </w:rPr>
        <w:t xml:space="preserve">Desde </w:t>
      </w:r>
      <w:r w:rsidRPr="00C577CF">
        <w:rPr>
          <w:szCs w:val="24"/>
        </w:rPr>
        <w:t xml:space="preserve">el último gobierno del Frente Nacional (1970-1974) y hasta </w:t>
      </w:r>
      <w:r>
        <w:rPr>
          <w:szCs w:val="24"/>
        </w:rPr>
        <w:t xml:space="preserve">ahora, </w:t>
      </w:r>
      <w:r w:rsidRPr="00C577CF">
        <w:rPr>
          <w:szCs w:val="24"/>
        </w:rPr>
        <w:t>todos los gobernantes han elaborado y puesto en marcha sus planes de desarrollo cuatrienales e igualmente le ha</w:t>
      </w:r>
      <w:r>
        <w:rPr>
          <w:szCs w:val="24"/>
        </w:rPr>
        <w:t>n asignado nombre propio a cada uno.</w:t>
      </w:r>
      <w:sdt>
        <w:sdtPr>
          <w:rPr>
            <w:szCs w:val="24"/>
          </w:rPr>
          <w:id w:val="863014793"/>
          <w:citation/>
        </w:sdtPr>
        <w:sdtEndPr/>
        <w:sdtContent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CITATION Gro09 \p 10 \l 3082 </w:instrText>
          </w:r>
          <w:r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 xml:space="preserve"> </w:t>
          </w:r>
          <w:r w:rsidRPr="00C940BB">
            <w:rPr>
              <w:noProof/>
              <w:szCs w:val="24"/>
            </w:rPr>
            <w:t>(Grosso Rincón, 2009, pág. 10)</w:t>
          </w:r>
          <w:r>
            <w:rPr>
              <w:szCs w:val="24"/>
            </w:rPr>
            <w:fldChar w:fldCharType="end"/>
          </w:r>
        </w:sdtContent>
      </w:sdt>
      <w:r>
        <w:rPr>
          <w:szCs w:val="24"/>
        </w:rPr>
        <w:t>.</w:t>
      </w:r>
    </w:p>
    <w:p w:rsidR="002E212D" w:rsidRDefault="002E212D" w:rsidP="00162F89"/>
    <w:p w:rsidR="00FC4C85" w:rsidRDefault="00FC4C85" w:rsidP="00162F8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>S</w:t>
      </w:r>
      <w:r w:rsidR="00C1528E" w:rsidRPr="00162F89">
        <w:rPr>
          <w:rFonts w:eastAsiaTheme="minorHAnsi" w:cs="Arial"/>
        </w:rPr>
        <w:t>egunda mitad del siglo XX</w:t>
      </w:r>
      <w:r w:rsidR="00EC00BF">
        <w:rPr>
          <w:rFonts w:eastAsiaTheme="minorHAnsi" w:cs="Arial"/>
        </w:rPr>
        <w:t xml:space="preserve"> (</w:t>
      </w:r>
      <w:r w:rsidR="00EC00BF" w:rsidRPr="00C366AE">
        <w:rPr>
          <w:rFonts w:eastAsiaTheme="minorHAnsi" w:cs="Arial"/>
          <w:highlight w:val="yellow"/>
        </w:rPr>
        <w:t>poner imagen de la Constitución política del 91)</w:t>
      </w:r>
    </w:p>
    <w:p w:rsidR="00FC4C85" w:rsidRDefault="00FC4C85" w:rsidP="00FC4C85">
      <w:pPr>
        <w:pStyle w:val="Prrafodelista"/>
        <w:autoSpaceDE w:val="0"/>
        <w:autoSpaceDN w:val="0"/>
        <w:adjustRightInd w:val="0"/>
        <w:rPr>
          <w:rFonts w:eastAsiaTheme="minorHAnsi" w:cs="Arial"/>
        </w:rPr>
      </w:pPr>
    </w:p>
    <w:p w:rsidR="00C1528E" w:rsidRPr="00162F89" w:rsidRDefault="00FC4C85" w:rsidP="00FC4C85">
      <w:pPr>
        <w:pStyle w:val="Prrafodelista"/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>M</w:t>
      </w:r>
      <w:r w:rsidR="00C1528E" w:rsidRPr="00162F89">
        <w:rPr>
          <w:rFonts w:eastAsiaTheme="minorHAnsi" w:cs="Arial"/>
        </w:rPr>
        <w:t>arca el inicio de un proceso formal de planificación, cuya importancia apenas alcanza un reconocimiento constitucional con la Carta Política de 1991, que institucionalizó y normalizó los planes de desarrollo tanto del Estado nacional como de los entes territoriales, concentrando l</w:t>
      </w:r>
      <w:r w:rsidR="00C1528E">
        <w:t>a función de planeación en la definición de las prioridades de la inversión pública en el corto y mediano plazo, a través de un proceso legislativo de carácter reglado y de racionalización política, técnica y participativa para el manejo económico público y el logro de los fines estatales.</w:t>
      </w:r>
      <w:sdt>
        <w:sdtPr>
          <w:id w:val="2061369847"/>
          <w:citation/>
        </w:sdtPr>
        <w:sdtEndPr/>
        <w:sdtContent>
          <w:r w:rsidR="00C1528E">
            <w:fldChar w:fldCharType="begin"/>
          </w:r>
          <w:r w:rsidR="00C1528E" w:rsidRPr="00162F89">
            <w:rPr>
              <w:lang w:val="es-ES"/>
            </w:rPr>
            <w:instrText xml:space="preserve">CITATION Dep18 \p 15 \l 3082 </w:instrText>
          </w:r>
          <w:r w:rsidR="00C1528E">
            <w:fldChar w:fldCharType="separate"/>
          </w:r>
          <w:r w:rsidR="00C1528E" w:rsidRPr="00162F89">
            <w:rPr>
              <w:noProof/>
              <w:lang w:val="es-ES"/>
            </w:rPr>
            <w:t xml:space="preserve"> (Departamento Nacional de Planeación, 2018, pág. 15)</w:t>
          </w:r>
          <w:r w:rsidR="00C1528E">
            <w:fldChar w:fldCharType="end"/>
          </w:r>
        </w:sdtContent>
      </w:sdt>
    </w:p>
    <w:p w:rsidR="00C1528E" w:rsidRDefault="00C1528E"/>
    <w:sectPr w:rsidR="00C15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D28"/>
    <w:multiLevelType w:val="hybridMultilevel"/>
    <w:tmpl w:val="5F1E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EA2"/>
    <w:multiLevelType w:val="hybridMultilevel"/>
    <w:tmpl w:val="A626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490D"/>
    <w:multiLevelType w:val="hybridMultilevel"/>
    <w:tmpl w:val="6D82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8"/>
    <w:rsid w:val="000C0314"/>
    <w:rsid w:val="000E14D7"/>
    <w:rsid w:val="00156655"/>
    <w:rsid w:val="00162F89"/>
    <w:rsid w:val="002569C2"/>
    <w:rsid w:val="002E212D"/>
    <w:rsid w:val="00410D8E"/>
    <w:rsid w:val="005C2F27"/>
    <w:rsid w:val="00665653"/>
    <w:rsid w:val="007762BF"/>
    <w:rsid w:val="009D6FA1"/>
    <w:rsid w:val="009E7EDD"/>
    <w:rsid w:val="00AD3BF4"/>
    <w:rsid w:val="00AF7EFE"/>
    <w:rsid w:val="00B80C2D"/>
    <w:rsid w:val="00BB598B"/>
    <w:rsid w:val="00BD3A58"/>
    <w:rsid w:val="00C1528E"/>
    <w:rsid w:val="00C366AE"/>
    <w:rsid w:val="00DE5021"/>
    <w:rsid w:val="00EC00BF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D777"/>
  <w15:chartTrackingRefBased/>
  <w15:docId w15:val="{3CB30F37-046C-46E7-9326-90DDD2B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5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BD3A58"/>
    <w:rPr>
      <w:color w:val="00000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D3A58"/>
    <w:rPr>
      <w:rFonts w:ascii="Arial" w:eastAsia="Times New Roman" w:hAnsi="Arial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6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3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09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67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1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2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6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24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Gro09</b:Tag>
    <b:SourceType>JournalArticle</b:SourceType>
    <b:Guid>{C5F486A9-63F2-414D-A644-366156432DD8}</b:Guid>
    <b:Title>Desarrollo histórico y ámbito de la acción de Planeación en Colombia</b:Title>
    <b:Year>2009</b:Year>
    <b:JournalName>Administración &amp; Desarrollo</b:JournalName>
    <b:Pages>20</b:Pages>
    <b:Author>
      <b:Author>
        <b:NameList>
          <b:Person>
            <b:Last>Grosso Rincón</b:Last>
            <b:Middle>Arturo</b:Middle>
            <b:First>Carlos</b:First>
          </b:Person>
        </b:NameList>
      </b:Author>
    </b:Author>
    <b:RefOrder>6</b:RefOrder>
  </b:Source>
  <b:Source>
    <b:Tag>Dep18</b:Tag>
    <b:SourceType>Book</b:SourceType>
    <b:Guid>{55F51F43-0DCB-47A3-84AF-2BE9C75AE2A7}</b:Guid>
    <b:Author>
      <b:Author>
        <b:Corporate>Departamento Nacional de Planeación</b:Corporate>
      </b:Author>
    </b:Author>
    <b:Title>Aspectos Constitucionales y procedimentales del Plan Nacional de Desarrollo</b:Title>
    <b:Year>2018</b:Year>
    <b:City>Bogotá</b:City>
    <b:Publisher>Imprenta Nacional</b:Publisher>
    <b:RefOrder>7</b:RefOrder>
  </b:Source>
</b:Sources>
</file>

<file path=customXml/itemProps1.xml><?xml version="1.0" encoding="utf-8"?>
<ds:datastoreItem xmlns:ds="http://schemas.openxmlformats.org/officeDocument/2006/customXml" ds:itemID="{FBA30B56-B42A-4172-8278-2D227AED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22</cp:revision>
  <dcterms:created xsi:type="dcterms:W3CDTF">2020-03-30T15:17:00Z</dcterms:created>
  <dcterms:modified xsi:type="dcterms:W3CDTF">2020-09-25T02:23:00Z</dcterms:modified>
</cp:coreProperties>
</file>