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0E78F" w14:textId="77777777" w:rsidR="00004888" w:rsidRPr="00EF5E6E" w:rsidRDefault="00726334" w:rsidP="00726334">
      <w:pPr>
        <w:jc w:val="center"/>
        <w:rPr>
          <w:rFonts w:eastAsiaTheme="minorHAnsi" w:cs="Arial"/>
          <w:b/>
          <w:szCs w:val="24"/>
        </w:rPr>
      </w:pPr>
      <w:r w:rsidRPr="00EF5E6E">
        <w:rPr>
          <w:rFonts w:eastAsiaTheme="minorHAnsi" w:cs="Arial"/>
          <w:b/>
          <w:szCs w:val="24"/>
        </w:rPr>
        <w:t>Evolución histórica de la planeación en Colombia</w:t>
      </w:r>
    </w:p>
    <w:p w14:paraId="78203D6D" w14:textId="77777777" w:rsidR="00726334" w:rsidRPr="00EF5E6E" w:rsidRDefault="00726334" w:rsidP="00726334">
      <w:pPr>
        <w:jc w:val="center"/>
        <w:rPr>
          <w:rFonts w:eastAsiaTheme="minorHAnsi" w:cs="Arial"/>
          <w:b/>
          <w:szCs w:val="24"/>
        </w:rPr>
      </w:pPr>
    </w:p>
    <w:p w14:paraId="07E16EB2" w14:textId="39C58CD2" w:rsidR="00C52BE3" w:rsidRPr="00EF5E6E" w:rsidRDefault="00004888" w:rsidP="00C52BE3">
      <w:pPr>
        <w:jc w:val="left"/>
        <w:rPr>
          <w:rFonts w:eastAsiaTheme="minorHAnsi" w:cs="Arial"/>
          <w:szCs w:val="24"/>
        </w:rPr>
      </w:pPr>
      <w:r w:rsidRPr="00EF5E6E">
        <w:rPr>
          <w:rFonts w:eastAsiaTheme="minorHAnsi" w:cs="Arial"/>
          <w:b/>
          <w:szCs w:val="24"/>
        </w:rPr>
        <w:t xml:space="preserve">Instrucción: </w:t>
      </w:r>
      <w:r w:rsidRPr="00EF5E6E">
        <w:rPr>
          <w:rFonts w:eastAsiaTheme="minorHAnsi" w:cs="Arial"/>
          <w:szCs w:val="24"/>
        </w:rPr>
        <w:t xml:space="preserve">realizar </w:t>
      </w:r>
      <w:r w:rsidR="00751C81" w:rsidRPr="00EF5E6E">
        <w:rPr>
          <w:rFonts w:eastAsiaTheme="minorHAnsi" w:cs="Arial"/>
          <w:szCs w:val="24"/>
        </w:rPr>
        <w:t xml:space="preserve">línea de tiempo de 15 </w:t>
      </w:r>
      <w:r w:rsidR="00F9474A">
        <w:rPr>
          <w:rFonts w:eastAsiaTheme="minorHAnsi" w:cs="Arial"/>
          <w:szCs w:val="24"/>
        </w:rPr>
        <w:t>secciones con la plantilla: HTML/línea de tiempo</w:t>
      </w:r>
      <w:r w:rsidR="00751C81" w:rsidRPr="00EF5E6E">
        <w:rPr>
          <w:rFonts w:eastAsiaTheme="minorHAnsi" w:cs="Arial"/>
          <w:szCs w:val="24"/>
        </w:rPr>
        <w:t>, van los textos con su respectiva imagen</w:t>
      </w:r>
      <w:r w:rsidR="009E2672">
        <w:rPr>
          <w:rFonts w:eastAsiaTheme="minorHAnsi" w:cs="Arial"/>
          <w:szCs w:val="24"/>
        </w:rPr>
        <w:t xml:space="preserve"> (</w:t>
      </w:r>
      <w:r w:rsidR="009E2672" w:rsidRPr="009E2672">
        <w:rPr>
          <w:rFonts w:eastAsiaTheme="minorHAnsi" w:cs="Arial"/>
          <w:szCs w:val="24"/>
          <w:highlight w:val="yellow"/>
        </w:rPr>
        <w:t>se pone en color amarillo)</w:t>
      </w:r>
      <w:r w:rsidR="00751C81" w:rsidRPr="009E2672">
        <w:rPr>
          <w:rFonts w:eastAsiaTheme="minorHAnsi" w:cs="Arial"/>
          <w:szCs w:val="24"/>
          <w:highlight w:val="yellow"/>
        </w:rPr>
        <w:t>.</w:t>
      </w:r>
      <w:r w:rsidR="00751C81" w:rsidRPr="00EF5E6E">
        <w:rPr>
          <w:rFonts w:eastAsiaTheme="minorHAnsi" w:cs="Arial"/>
          <w:szCs w:val="24"/>
        </w:rPr>
        <w:t xml:space="preserve"> La idea es un texto por pantalla para que no se vea densa. Va la instrucc</w:t>
      </w:r>
      <w:r w:rsidR="00EE7CE1">
        <w:rPr>
          <w:rFonts w:eastAsiaTheme="minorHAnsi" w:cs="Arial"/>
          <w:szCs w:val="24"/>
        </w:rPr>
        <w:t>ión con ícono: ING_12167_02546.</w:t>
      </w:r>
      <w:r w:rsidR="00C52BE3" w:rsidRPr="00EF5E6E">
        <w:rPr>
          <w:rFonts w:eastAsiaTheme="minorHAnsi" w:cs="Arial"/>
          <w:szCs w:val="24"/>
        </w:rPr>
        <w:t xml:space="preserve"> </w:t>
      </w:r>
      <w:r w:rsidR="00DD1527">
        <w:rPr>
          <w:rFonts w:eastAsiaTheme="minorHAnsi" w:cs="Arial"/>
          <w:szCs w:val="24"/>
        </w:rPr>
        <w:t xml:space="preserve">En los títulos largos dejar solo las fechas y cuando abra dejar título completo. </w:t>
      </w:r>
    </w:p>
    <w:p w14:paraId="6E604BF2" w14:textId="77777777" w:rsidR="00030ED9" w:rsidRPr="00EF5E6E" w:rsidRDefault="00030ED9" w:rsidP="00004888">
      <w:pPr>
        <w:rPr>
          <w:rFonts w:eastAsiaTheme="minorHAnsi" w:cs="Arial"/>
          <w:szCs w:val="24"/>
        </w:rPr>
      </w:pPr>
    </w:p>
    <w:p w14:paraId="7F4E8656" w14:textId="77777777" w:rsidR="00034233" w:rsidRPr="00EF5E6E" w:rsidRDefault="00034233" w:rsidP="00004888">
      <w:pPr>
        <w:rPr>
          <w:rFonts w:eastAsiaTheme="minorHAnsi" w:cs="Arial"/>
          <w:szCs w:val="24"/>
        </w:rPr>
      </w:pPr>
    </w:p>
    <w:p w14:paraId="0284822A" w14:textId="77777777" w:rsidR="00034233" w:rsidRPr="00EF5E6E" w:rsidRDefault="00034233" w:rsidP="00004888">
      <w:pPr>
        <w:rPr>
          <w:rFonts w:eastAsiaTheme="minorHAnsi" w:cs="Arial"/>
          <w:szCs w:val="24"/>
        </w:rPr>
      </w:pPr>
      <w:r w:rsidRPr="00EF5E6E">
        <w:rPr>
          <w:rFonts w:cs="Arial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9F834" wp14:editId="45139578">
                <wp:simplePos x="0" y="0"/>
                <wp:positionH relativeFrom="column">
                  <wp:posOffset>1844040</wp:posOffset>
                </wp:positionH>
                <wp:positionV relativeFrom="paragraph">
                  <wp:posOffset>231140</wp:posOffset>
                </wp:positionV>
                <wp:extent cx="3943350" cy="8096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6852B" w14:textId="77777777" w:rsidR="00034233" w:rsidRDefault="00034233" w:rsidP="00034233">
                            <w:pPr>
                              <w:jc w:val="center"/>
                              <w:rPr>
                                <w:rFonts w:eastAsiaTheme="minorHAnsi" w:cs="Arial"/>
                                <w:b/>
                                <w:color w:val="4472C4" w:themeColor="accent5"/>
                                <w:szCs w:val="24"/>
                              </w:rPr>
                            </w:pPr>
                          </w:p>
                          <w:p w14:paraId="4F2F8588" w14:textId="49DEDA69" w:rsidR="00034233" w:rsidRPr="00690BA9" w:rsidRDefault="00034233" w:rsidP="00034233">
                            <w:pPr>
                              <w:jc w:val="center"/>
                              <w:rPr>
                                <w:rFonts w:eastAsiaTheme="minorHAnsi" w:cs="Arial"/>
                                <w:b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  <w:r w:rsidRPr="00E37DDD">
                              <w:rPr>
                                <w:rFonts w:eastAsiaTheme="minorHAnsi" w:cs="Arial"/>
                                <w:b/>
                                <w:color w:val="4472C4" w:themeColor="accent5"/>
                                <w:szCs w:val="24"/>
                              </w:rPr>
                              <w:t>Para conocer el avance de la planeación p</w:t>
                            </w:r>
                            <w:r w:rsidR="00EE2F33">
                              <w:rPr>
                                <w:rFonts w:eastAsiaTheme="minorHAnsi" w:cs="Arial"/>
                                <w:b/>
                                <w:color w:val="4472C4" w:themeColor="accent5"/>
                                <w:szCs w:val="24"/>
                              </w:rPr>
                              <w:t xml:space="preserve">ública en Colombia haga clic en </w:t>
                            </w:r>
                            <w:r w:rsidR="00DD1527">
                              <w:rPr>
                                <w:rFonts w:eastAsiaTheme="minorHAnsi" w:cs="Arial"/>
                                <w:b/>
                                <w:color w:val="4472C4" w:themeColor="accent5"/>
                                <w:szCs w:val="24"/>
                              </w:rPr>
                              <w:t>cada título.</w:t>
                            </w:r>
                          </w:p>
                          <w:p w14:paraId="6D22941D" w14:textId="77777777" w:rsidR="00034233" w:rsidRDefault="000342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9F83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5.2pt;margin-top:18.2pt;width:310.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" fillcolor="white [3201]" strokeweight=".5pt">
                <v:textbox>
                  <w:txbxContent>
                    <w:p w14:paraId="0206852B" w14:textId="77777777" w:rsidR="00034233" w:rsidRDefault="00034233" w:rsidP="00034233">
                      <w:pPr>
                        <w:jc w:val="center"/>
                        <w:rPr>
                          <w:rFonts w:eastAsiaTheme="minorHAnsi" w:cs="Arial"/>
                          <w:b/>
                          <w:color w:val="4472C4" w:themeColor="accent5"/>
                          <w:szCs w:val="24"/>
                        </w:rPr>
                      </w:pPr>
                    </w:p>
                    <w:p w14:paraId="4F2F8588" w14:textId="49DEDA69" w:rsidR="00034233" w:rsidRPr="00690BA9" w:rsidRDefault="00034233" w:rsidP="00034233">
                      <w:pPr>
                        <w:jc w:val="center"/>
                        <w:rPr>
                          <w:rFonts w:eastAsiaTheme="minorHAnsi" w:cs="Arial"/>
                          <w:b/>
                          <w:color w:val="4472C4" w:themeColor="accent5"/>
                          <w:sz w:val="22"/>
                          <w:szCs w:val="24"/>
                        </w:rPr>
                      </w:pPr>
                      <w:r w:rsidRPr="00E37DDD">
                        <w:rPr>
                          <w:rFonts w:eastAsiaTheme="minorHAnsi" w:cs="Arial"/>
                          <w:b/>
                          <w:color w:val="4472C4" w:themeColor="accent5"/>
                          <w:szCs w:val="24"/>
                        </w:rPr>
                        <w:t>Para conocer el avance de la planeación p</w:t>
                      </w:r>
                      <w:r w:rsidR="00EE2F33">
                        <w:rPr>
                          <w:rFonts w:eastAsiaTheme="minorHAnsi" w:cs="Arial"/>
                          <w:b/>
                          <w:color w:val="4472C4" w:themeColor="accent5"/>
                          <w:szCs w:val="24"/>
                        </w:rPr>
                        <w:t xml:space="preserve">ública en Colombia haga clic en </w:t>
                      </w:r>
                      <w:r w:rsidR="00DD1527">
                        <w:rPr>
                          <w:rFonts w:eastAsiaTheme="minorHAnsi" w:cs="Arial"/>
                          <w:b/>
                          <w:color w:val="4472C4" w:themeColor="accent5"/>
                          <w:szCs w:val="24"/>
                        </w:rPr>
                        <w:t>cada título.</w:t>
                      </w:r>
                    </w:p>
                    <w:p w14:paraId="6D22941D" w14:textId="77777777" w:rsidR="00034233" w:rsidRDefault="00034233"/>
                  </w:txbxContent>
                </v:textbox>
              </v:shape>
            </w:pict>
          </mc:Fallback>
        </mc:AlternateContent>
      </w:r>
      <w:r w:rsidRPr="00EF5E6E">
        <w:rPr>
          <w:rFonts w:cs="Arial"/>
          <w:noProof/>
          <w:szCs w:val="24"/>
          <w:lang w:val="en-US" w:eastAsia="en-US"/>
        </w:rPr>
        <w:drawing>
          <wp:inline distT="0" distB="0" distL="0" distR="0" wp14:anchorId="1B59E760" wp14:editId="630E1774">
            <wp:extent cx="1701835" cy="1228725"/>
            <wp:effectExtent l="0" t="0" r="0" b="0"/>
            <wp:docPr id="2" name="Imagen 2" descr="Grunge retro cinema poster. Vector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runge retro cinema poster. Vector illustration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76"/>
                    <a:stretch/>
                  </pic:blipFill>
                  <pic:spPr bwMode="auto">
                    <a:xfrm>
                      <a:off x="0" y="0"/>
                      <a:ext cx="1705212" cy="123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22E8B" w14:textId="77777777" w:rsidR="00034233" w:rsidRPr="00EF5E6E" w:rsidRDefault="00034233" w:rsidP="00004888">
      <w:pPr>
        <w:rPr>
          <w:rFonts w:eastAsiaTheme="minorHAnsi" w:cs="Arial"/>
          <w:szCs w:val="24"/>
        </w:rPr>
      </w:pPr>
    </w:p>
    <w:p w14:paraId="0D406790" w14:textId="77777777" w:rsidR="00F96239" w:rsidRPr="00EF5E6E" w:rsidRDefault="00F96239" w:rsidP="007057AC">
      <w:pPr>
        <w:jc w:val="center"/>
        <w:rPr>
          <w:rFonts w:eastAsiaTheme="minorHAnsi" w:cs="Arial"/>
          <w:b/>
          <w:szCs w:val="24"/>
        </w:rPr>
      </w:pPr>
    </w:p>
    <w:p w14:paraId="7AD1BA5A" w14:textId="77777777" w:rsidR="00F96239" w:rsidRPr="00EF5E6E" w:rsidRDefault="00F96239" w:rsidP="007057AC">
      <w:pPr>
        <w:jc w:val="center"/>
        <w:rPr>
          <w:rFonts w:eastAsiaTheme="minorHAnsi" w:cs="Arial"/>
          <w:b/>
          <w:szCs w:val="24"/>
        </w:rPr>
      </w:pPr>
    </w:p>
    <w:p w14:paraId="5AE713FE" w14:textId="77777777" w:rsidR="007057AC" w:rsidRPr="00EF5E6E" w:rsidRDefault="007057AC" w:rsidP="007057AC">
      <w:pPr>
        <w:rPr>
          <w:rFonts w:eastAsiaTheme="minorHAnsi" w:cs="Arial"/>
          <w:szCs w:val="24"/>
        </w:rPr>
      </w:pPr>
    </w:p>
    <w:p w14:paraId="6DF6D681" w14:textId="77777777" w:rsidR="00085691" w:rsidRPr="00EF5E6E" w:rsidRDefault="00135D1F" w:rsidP="007057AC">
      <w:pPr>
        <w:rPr>
          <w:rFonts w:cs="Arial"/>
          <w:b/>
          <w:bCs/>
          <w:color w:val="595959"/>
          <w:szCs w:val="24"/>
          <w:shd w:val="clear" w:color="auto" w:fill="ECECEC"/>
        </w:rPr>
      </w:pPr>
      <w:r w:rsidRPr="00EF5E6E">
        <w:rPr>
          <w:rFonts w:eastAsiaTheme="minorHAnsi" w:cs="Arial"/>
          <w:szCs w:val="24"/>
        </w:rPr>
        <w:t xml:space="preserve">1. </w:t>
      </w:r>
      <w:r w:rsidR="007656D9" w:rsidRPr="00EF5E6E">
        <w:rPr>
          <w:rFonts w:eastAsiaTheme="minorHAnsi" w:cs="Arial"/>
          <w:szCs w:val="24"/>
        </w:rPr>
        <w:t>(</w:t>
      </w:r>
      <w:r w:rsidR="007656D9" w:rsidRPr="00EF5E6E">
        <w:rPr>
          <w:rFonts w:cs="Arial"/>
          <w:b/>
          <w:bCs/>
          <w:color w:val="595959"/>
          <w:szCs w:val="24"/>
          <w:highlight w:val="yellow"/>
          <w:shd w:val="clear" w:color="auto" w:fill="ECECEC"/>
        </w:rPr>
        <w:t>ISS_12137_05705)</w:t>
      </w:r>
      <w:r w:rsidR="007656D9" w:rsidRPr="00EF5E6E">
        <w:rPr>
          <w:rFonts w:cs="Arial"/>
          <w:b/>
          <w:bCs/>
          <w:color w:val="595959"/>
          <w:szCs w:val="24"/>
          <w:shd w:val="clear" w:color="auto" w:fill="ECECEC"/>
        </w:rPr>
        <w:t xml:space="preserve"> </w:t>
      </w:r>
      <w:r w:rsidR="00085691" w:rsidRPr="00EF5E6E">
        <w:rPr>
          <w:rFonts w:cs="Arial"/>
          <w:b/>
          <w:bCs/>
          <w:color w:val="595959"/>
          <w:szCs w:val="24"/>
          <w:shd w:val="clear" w:color="auto" w:fill="ECECEC"/>
        </w:rPr>
        <w:t>Virreinato</w:t>
      </w:r>
    </w:p>
    <w:p w14:paraId="31900DE6" w14:textId="77777777" w:rsidR="00085691" w:rsidRPr="00EF5E6E" w:rsidRDefault="00085691" w:rsidP="007057AC">
      <w:pPr>
        <w:rPr>
          <w:rFonts w:cs="Arial"/>
          <w:b/>
          <w:bCs/>
          <w:color w:val="595959"/>
          <w:szCs w:val="24"/>
          <w:shd w:val="clear" w:color="auto" w:fill="ECECEC"/>
        </w:rPr>
      </w:pPr>
    </w:p>
    <w:p w14:paraId="7E71EDEB" w14:textId="77777777" w:rsidR="007057AC" w:rsidRPr="00EF5E6E" w:rsidRDefault="007057AC" w:rsidP="007057AC">
      <w:pPr>
        <w:rPr>
          <w:rFonts w:eastAsiaTheme="minorHAnsi" w:cs="Arial"/>
          <w:szCs w:val="24"/>
        </w:rPr>
      </w:pPr>
      <w:r w:rsidRPr="00EF5E6E">
        <w:rPr>
          <w:rFonts w:eastAsiaTheme="minorHAnsi" w:cs="Arial"/>
          <w:szCs w:val="24"/>
        </w:rPr>
        <w:t xml:space="preserve">La figura de la planeación puede detectarse durante el virreinato, cuando </w:t>
      </w:r>
      <w:r w:rsidR="00B67135" w:rsidRPr="00EF5E6E">
        <w:rPr>
          <w:rFonts w:eastAsiaTheme="minorHAnsi" w:cs="Arial"/>
          <w:szCs w:val="24"/>
        </w:rPr>
        <w:t>desde</w:t>
      </w:r>
      <w:r w:rsidRPr="00EF5E6E">
        <w:rPr>
          <w:rFonts w:eastAsiaTheme="minorHAnsi" w:cs="Arial"/>
          <w:szCs w:val="24"/>
        </w:rPr>
        <w:t xml:space="preserve"> la corona de España se establecieron ciertas directrices tendientes a poner en orden el comercio, el manejo de los impuestos y la administración del virreinato, en general.  </w:t>
      </w:r>
    </w:p>
    <w:p w14:paraId="73C14781" w14:textId="77777777" w:rsidR="007057AC" w:rsidRPr="00EF5E6E" w:rsidRDefault="007057AC" w:rsidP="007057AC">
      <w:pPr>
        <w:rPr>
          <w:rFonts w:eastAsiaTheme="minorHAnsi" w:cs="Arial"/>
          <w:szCs w:val="24"/>
        </w:rPr>
      </w:pPr>
    </w:p>
    <w:p w14:paraId="58E118DF" w14:textId="77777777" w:rsidR="00085691" w:rsidRPr="00EF5E6E" w:rsidRDefault="00351D36" w:rsidP="007057AC">
      <w:pPr>
        <w:rPr>
          <w:rFonts w:eastAsiaTheme="minorHAnsi" w:cs="Arial"/>
          <w:szCs w:val="24"/>
        </w:rPr>
      </w:pPr>
      <w:r w:rsidRPr="00EF5E6E">
        <w:rPr>
          <w:rFonts w:eastAsiaTheme="minorHAnsi" w:cs="Arial"/>
          <w:szCs w:val="24"/>
        </w:rPr>
        <w:t xml:space="preserve">2. </w:t>
      </w:r>
      <w:r w:rsidR="005D2D25" w:rsidRPr="00EF5E6E">
        <w:rPr>
          <w:rFonts w:eastAsiaTheme="minorHAnsi" w:cs="Arial"/>
          <w:szCs w:val="24"/>
          <w:highlight w:val="yellow"/>
        </w:rPr>
        <w:t>(IST_7696_71571)</w:t>
      </w:r>
      <w:r w:rsidR="00085691" w:rsidRPr="00EF5E6E">
        <w:rPr>
          <w:rFonts w:eastAsiaTheme="minorHAnsi" w:cs="Arial"/>
          <w:szCs w:val="24"/>
        </w:rPr>
        <w:t xml:space="preserve"> </w:t>
      </w:r>
      <w:r w:rsidR="00085691" w:rsidRPr="00EF5E6E">
        <w:rPr>
          <w:rFonts w:eastAsiaTheme="minorHAnsi" w:cs="Arial"/>
          <w:b/>
          <w:szCs w:val="24"/>
        </w:rPr>
        <w:t>Mediados del S. XIX</w:t>
      </w:r>
    </w:p>
    <w:p w14:paraId="4E840A56" w14:textId="77777777" w:rsidR="00085691" w:rsidRPr="00EF5E6E" w:rsidRDefault="00085691" w:rsidP="007057AC">
      <w:pPr>
        <w:rPr>
          <w:rFonts w:eastAsiaTheme="minorHAnsi" w:cs="Arial"/>
          <w:szCs w:val="24"/>
        </w:rPr>
      </w:pPr>
    </w:p>
    <w:p w14:paraId="3A8D7197" w14:textId="77777777" w:rsidR="007057AC" w:rsidRPr="00EF5E6E" w:rsidRDefault="007057AC" w:rsidP="007057AC">
      <w:pPr>
        <w:rPr>
          <w:rFonts w:eastAsiaTheme="minorHAnsi" w:cs="Arial"/>
          <w:szCs w:val="24"/>
        </w:rPr>
      </w:pPr>
      <w:r w:rsidRPr="00EF5E6E">
        <w:rPr>
          <w:rFonts w:eastAsiaTheme="minorHAnsi" w:cs="Arial"/>
          <w:szCs w:val="24"/>
        </w:rPr>
        <w:t>Hacia mitad del siglo XIX comienza a vislumbrarse una organización de lo público, estableciendo un marco legal para las exportaciones, el manejo de los tributos y el gasto público, a partir de un incipiente modelo de administración y planeación pública.</w:t>
      </w:r>
    </w:p>
    <w:p w14:paraId="5F4B7A5B" w14:textId="77777777" w:rsidR="007057AC" w:rsidRPr="00EF5E6E" w:rsidRDefault="007057AC" w:rsidP="007057AC">
      <w:pPr>
        <w:rPr>
          <w:rFonts w:eastAsiaTheme="minorHAnsi" w:cs="Arial"/>
          <w:szCs w:val="24"/>
        </w:rPr>
      </w:pPr>
    </w:p>
    <w:p w14:paraId="6DA1E05A" w14:textId="77777777" w:rsidR="00C52BE3" w:rsidRPr="00EF5E6E" w:rsidRDefault="00DE6142" w:rsidP="007057AC">
      <w:pPr>
        <w:rPr>
          <w:rFonts w:eastAsiaTheme="minorHAnsi" w:cs="Arial"/>
          <w:szCs w:val="24"/>
        </w:rPr>
      </w:pPr>
      <w:r w:rsidRPr="00EF5E6E">
        <w:rPr>
          <w:rFonts w:eastAsiaTheme="minorHAnsi" w:cs="Arial"/>
          <w:szCs w:val="24"/>
        </w:rPr>
        <w:t xml:space="preserve">3. </w:t>
      </w:r>
      <w:r w:rsidR="002B6D1F" w:rsidRPr="00EF5E6E">
        <w:rPr>
          <w:rFonts w:eastAsiaTheme="minorHAnsi" w:cs="Arial"/>
          <w:szCs w:val="24"/>
          <w:highlight w:val="yellow"/>
        </w:rPr>
        <w:t>(IST_22696_02890)</w:t>
      </w:r>
      <w:r w:rsidR="002B6D1F" w:rsidRPr="00EF5E6E">
        <w:rPr>
          <w:rFonts w:eastAsiaTheme="minorHAnsi" w:cs="Arial"/>
          <w:szCs w:val="24"/>
        </w:rPr>
        <w:t xml:space="preserve"> </w:t>
      </w:r>
      <w:r w:rsidR="00810A8A" w:rsidRPr="00EF5E6E">
        <w:rPr>
          <w:rFonts w:eastAsiaTheme="minorHAnsi" w:cs="Arial"/>
          <w:b/>
          <w:szCs w:val="24"/>
        </w:rPr>
        <w:t>S. XX</w:t>
      </w:r>
    </w:p>
    <w:p w14:paraId="7628E117" w14:textId="77777777" w:rsidR="00C52BE3" w:rsidRPr="00EF5E6E" w:rsidRDefault="00C52BE3" w:rsidP="007057AC">
      <w:pPr>
        <w:rPr>
          <w:rFonts w:eastAsiaTheme="minorHAnsi" w:cs="Arial"/>
          <w:szCs w:val="24"/>
        </w:rPr>
      </w:pPr>
    </w:p>
    <w:p w14:paraId="19502E10" w14:textId="77777777" w:rsidR="007057AC" w:rsidRPr="00EF5E6E" w:rsidRDefault="007057AC" w:rsidP="007057AC">
      <w:pPr>
        <w:rPr>
          <w:rFonts w:eastAsiaTheme="minorHAnsi" w:cs="Arial"/>
          <w:szCs w:val="24"/>
        </w:rPr>
      </w:pPr>
      <w:r w:rsidRPr="00EF5E6E">
        <w:rPr>
          <w:rFonts w:eastAsiaTheme="minorHAnsi" w:cs="Arial"/>
          <w:szCs w:val="24"/>
        </w:rPr>
        <w:t xml:space="preserve">Durante el siglo XX se </w:t>
      </w:r>
      <w:r w:rsidR="00DE6142" w:rsidRPr="00EF5E6E">
        <w:rPr>
          <w:rFonts w:eastAsiaTheme="minorHAnsi" w:cs="Arial"/>
          <w:szCs w:val="24"/>
        </w:rPr>
        <w:t xml:space="preserve">llevaron </w:t>
      </w:r>
      <w:r w:rsidRPr="00EF5E6E">
        <w:rPr>
          <w:rFonts w:eastAsiaTheme="minorHAnsi" w:cs="Arial"/>
          <w:szCs w:val="24"/>
        </w:rPr>
        <w:t>a cabo diversos ejercicios de planeac</w:t>
      </w:r>
      <w:r w:rsidR="00C86279" w:rsidRPr="00EF5E6E">
        <w:rPr>
          <w:rFonts w:eastAsiaTheme="minorHAnsi" w:cs="Arial"/>
          <w:szCs w:val="24"/>
        </w:rPr>
        <w:t xml:space="preserve">ión que, en su camino hacia la </w:t>
      </w:r>
      <w:r w:rsidRPr="00EF5E6E">
        <w:rPr>
          <w:rFonts w:eastAsiaTheme="minorHAnsi" w:cs="Arial"/>
          <w:szCs w:val="24"/>
        </w:rPr>
        <w:t xml:space="preserve">formulación y operacionalización, requerían de la organización óptima de la estructura administrativa del Estado, del </w:t>
      </w:r>
      <w:r w:rsidR="004A5DAE" w:rsidRPr="00EF5E6E">
        <w:rPr>
          <w:rFonts w:eastAsiaTheme="minorHAnsi" w:cs="Arial"/>
          <w:szCs w:val="24"/>
        </w:rPr>
        <w:t xml:space="preserve">diseño de herramientas legales </w:t>
      </w:r>
      <w:r w:rsidRPr="00EF5E6E">
        <w:rPr>
          <w:rFonts w:eastAsiaTheme="minorHAnsi" w:cs="Arial"/>
          <w:szCs w:val="24"/>
        </w:rPr>
        <w:t>y del fortalecimiento de su capital humano, en procura del mejoramiento en la calidad técnica y humana de la burocracia, lo cual trajo consigo diversas reformas administrativas como prerrequisito en la tecnificación y modernización del aparato gubernamental.</w:t>
      </w:r>
    </w:p>
    <w:p w14:paraId="3403D549" w14:textId="77777777" w:rsidR="007057AC" w:rsidRPr="00EF5E6E" w:rsidRDefault="007057AC" w:rsidP="007057AC">
      <w:pPr>
        <w:rPr>
          <w:rFonts w:eastAsiaTheme="minorHAnsi" w:cs="Arial"/>
          <w:szCs w:val="24"/>
        </w:rPr>
      </w:pPr>
    </w:p>
    <w:p w14:paraId="121A1136" w14:textId="77777777" w:rsidR="00810A8A" w:rsidRPr="00EF5E6E" w:rsidRDefault="00DE6142" w:rsidP="007057AC">
      <w:pPr>
        <w:rPr>
          <w:rFonts w:eastAsiaTheme="minorHAnsi" w:cs="Arial"/>
          <w:szCs w:val="24"/>
        </w:rPr>
      </w:pPr>
      <w:r w:rsidRPr="00EF5E6E">
        <w:rPr>
          <w:rFonts w:eastAsiaTheme="minorHAnsi" w:cs="Arial"/>
          <w:szCs w:val="24"/>
        </w:rPr>
        <w:t xml:space="preserve">4. </w:t>
      </w:r>
      <w:r w:rsidR="001C2645" w:rsidRPr="00EF5E6E">
        <w:rPr>
          <w:rFonts w:eastAsiaTheme="minorHAnsi" w:cs="Arial"/>
          <w:szCs w:val="24"/>
        </w:rPr>
        <w:t>(</w:t>
      </w:r>
      <w:r w:rsidR="001C2645" w:rsidRPr="00EF5E6E">
        <w:rPr>
          <w:rFonts w:eastAsiaTheme="minorHAnsi" w:cs="Arial"/>
          <w:szCs w:val="24"/>
          <w:highlight w:val="yellow"/>
        </w:rPr>
        <w:t>ING_47129_02015)</w:t>
      </w:r>
      <w:r w:rsidR="001C2645" w:rsidRPr="00EF5E6E">
        <w:rPr>
          <w:rFonts w:eastAsiaTheme="minorHAnsi" w:cs="Arial"/>
          <w:szCs w:val="24"/>
        </w:rPr>
        <w:t xml:space="preserve"> </w:t>
      </w:r>
      <w:r w:rsidR="00810A8A" w:rsidRPr="00EF5E6E">
        <w:rPr>
          <w:rFonts w:eastAsiaTheme="minorHAnsi" w:cs="Arial"/>
          <w:b/>
          <w:szCs w:val="24"/>
        </w:rPr>
        <w:t>Mediados del siglo pasado</w:t>
      </w:r>
    </w:p>
    <w:p w14:paraId="0D13073B" w14:textId="77777777" w:rsidR="00810A8A" w:rsidRPr="00EF5E6E" w:rsidRDefault="00810A8A" w:rsidP="007057AC">
      <w:pPr>
        <w:rPr>
          <w:rFonts w:eastAsiaTheme="minorHAnsi" w:cs="Arial"/>
          <w:szCs w:val="24"/>
        </w:rPr>
      </w:pPr>
    </w:p>
    <w:p w14:paraId="2E092845" w14:textId="77777777" w:rsidR="007057AC" w:rsidRPr="00EF5E6E" w:rsidRDefault="007057AC" w:rsidP="007057AC">
      <w:pPr>
        <w:rPr>
          <w:rFonts w:eastAsiaTheme="minorHAnsi" w:cs="Arial"/>
          <w:szCs w:val="24"/>
        </w:rPr>
      </w:pPr>
      <w:r w:rsidRPr="00EF5E6E">
        <w:rPr>
          <w:rFonts w:eastAsiaTheme="minorHAnsi" w:cs="Arial"/>
          <w:szCs w:val="24"/>
        </w:rPr>
        <w:lastRenderedPageBreak/>
        <w:t>Desde mediados del siglo pasado, la planeación se ha convertido en un instrumento de apoyo en los procesos de gestión gubernamental, sin embargo, en la Constitución de 1886 se lee:</w:t>
      </w:r>
    </w:p>
    <w:p w14:paraId="305A9DA2" w14:textId="77777777" w:rsidR="007057AC" w:rsidRPr="00EF5E6E" w:rsidRDefault="007057AC" w:rsidP="007057AC">
      <w:pPr>
        <w:rPr>
          <w:rFonts w:eastAsiaTheme="minorHAnsi" w:cs="Arial"/>
          <w:szCs w:val="24"/>
        </w:rPr>
      </w:pPr>
    </w:p>
    <w:p w14:paraId="1F5E1D08" w14:textId="77777777" w:rsidR="007057AC" w:rsidRPr="00EF5E6E" w:rsidRDefault="007057AC" w:rsidP="007057AC">
      <w:pPr>
        <w:ind w:left="708"/>
        <w:rPr>
          <w:rFonts w:eastAsiaTheme="minorHAnsi" w:cs="Arial"/>
          <w:szCs w:val="24"/>
        </w:rPr>
      </w:pPr>
      <w:r w:rsidRPr="00EF5E6E">
        <w:rPr>
          <w:rFonts w:eastAsiaTheme="minorHAnsi" w:cs="Arial"/>
          <w:szCs w:val="24"/>
        </w:rPr>
        <w:t xml:space="preserve">“…no se hablaba propiamente de </w:t>
      </w:r>
      <w:r w:rsidR="001C2645" w:rsidRPr="00EF5E6E">
        <w:rPr>
          <w:rFonts w:eastAsiaTheme="minorHAnsi" w:cs="Arial"/>
          <w:szCs w:val="24"/>
        </w:rPr>
        <w:t>la planeación,</w:t>
      </w:r>
      <w:r w:rsidRPr="00EF5E6E">
        <w:rPr>
          <w:rFonts w:eastAsiaTheme="minorHAnsi" w:cs="Arial"/>
          <w:szCs w:val="24"/>
        </w:rPr>
        <w:t xml:space="preserve"> se hacía referencia al tema del presupuesto como eje ordenador y referente para realizar las diferentes inversiones que necesitaba el país. </w:t>
      </w:r>
      <w:r w:rsidR="002B0F48" w:rsidRPr="00EF5E6E">
        <w:rPr>
          <w:rFonts w:eastAsiaTheme="minorHAnsi" w:cs="Arial"/>
          <w:szCs w:val="24"/>
        </w:rPr>
        <w:t xml:space="preserve">En posteriores reformas, </w:t>
      </w:r>
      <w:r w:rsidRPr="00EF5E6E">
        <w:rPr>
          <w:rFonts w:eastAsiaTheme="minorHAnsi" w:cs="Arial"/>
          <w:szCs w:val="24"/>
        </w:rPr>
        <w:t>como el Acto Legislativo No. 1 de 1945 y, especialmente, en la de 1968 (gobierno de Lleras Restrepo), el tema de la planeación tuvo un gran impulso, sobre todo en lo pertinente a la implementación de los planes de desarrollo por parte del gobierno central.”</w:t>
      </w:r>
      <w:sdt>
        <w:sdtPr>
          <w:rPr>
            <w:rFonts w:eastAsiaTheme="minorHAnsi" w:cs="Arial"/>
            <w:szCs w:val="24"/>
          </w:rPr>
          <w:id w:val="155502180"/>
          <w:citation/>
        </w:sdtPr>
        <w:sdtEndPr/>
        <w:sdtContent>
          <w:r w:rsidRPr="00EF5E6E">
            <w:rPr>
              <w:rFonts w:eastAsiaTheme="minorHAnsi" w:cs="Arial"/>
              <w:szCs w:val="24"/>
            </w:rPr>
            <w:fldChar w:fldCharType="begin"/>
          </w:r>
          <w:r w:rsidRPr="00EF5E6E">
            <w:rPr>
              <w:rFonts w:eastAsiaTheme="minorHAnsi" w:cs="Arial"/>
              <w:szCs w:val="24"/>
              <w:lang w:val="es-ES"/>
            </w:rPr>
            <w:instrText xml:space="preserve">CITATION Gro09 \p 2 \l 3082 </w:instrText>
          </w:r>
          <w:r w:rsidRPr="00EF5E6E">
            <w:rPr>
              <w:rFonts w:eastAsiaTheme="minorHAnsi" w:cs="Arial"/>
              <w:szCs w:val="24"/>
            </w:rPr>
            <w:fldChar w:fldCharType="separate"/>
          </w:r>
          <w:r w:rsidRPr="00EF5E6E">
            <w:rPr>
              <w:rFonts w:eastAsiaTheme="minorHAnsi" w:cs="Arial"/>
              <w:noProof/>
              <w:szCs w:val="24"/>
              <w:lang w:val="es-ES"/>
            </w:rPr>
            <w:t xml:space="preserve"> (Grosso Rincón, 2009, pág. 2)</w:t>
          </w:r>
          <w:r w:rsidRPr="00EF5E6E">
            <w:rPr>
              <w:rFonts w:eastAsiaTheme="minorHAnsi" w:cs="Arial"/>
              <w:szCs w:val="24"/>
            </w:rPr>
            <w:fldChar w:fldCharType="end"/>
          </w:r>
        </w:sdtContent>
      </w:sdt>
    </w:p>
    <w:p w14:paraId="788C72D3" w14:textId="77777777" w:rsidR="00E37DDD" w:rsidRPr="00EF5E6E" w:rsidRDefault="00E37DDD" w:rsidP="007057AC">
      <w:pPr>
        <w:ind w:left="708"/>
        <w:rPr>
          <w:rFonts w:eastAsiaTheme="minorHAnsi" w:cs="Arial"/>
          <w:szCs w:val="24"/>
        </w:rPr>
      </w:pPr>
    </w:p>
    <w:p w14:paraId="3F1E0E53" w14:textId="77777777" w:rsidR="00E37DDD" w:rsidRPr="00EF5E6E" w:rsidRDefault="00E37DDD" w:rsidP="007057AC">
      <w:pPr>
        <w:ind w:left="708"/>
        <w:rPr>
          <w:rFonts w:eastAsiaTheme="minorHAnsi" w:cs="Arial"/>
          <w:szCs w:val="24"/>
        </w:rPr>
      </w:pPr>
    </w:p>
    <w:p w14:paraId="7F1861C9" w14:textId="2704A6F3" w:rsidR="00E37DDD" w:rsidRDefault="00E37DDD" w:rsidP="00E37DDD">
      <w:pPr>
        <w:rPr>
          <w:rFonts w:cs="Arial"/>
          <w:b/>
          <w:szCs w:val="24"/>
        </w:rPr>
      </w:pPr>
      <w:r w:rsidRPr="00EF5E6E">
        <w:rPr>
          <w:rFonts w:cs="Arial"/>
          <w:b/>
          <w:szCs w:val="24"/>
        </w:rPr>
        <w:t xml:space="preserve">5. </w:t>
      </w:r>
      <w:r w:rsidR="004322C1" w:rsidRPr="00EF5E6E">
        <w:rPr>
          <w:rFonts w:cs="Arial"/>
          <w:b/>
          <w:szCs w:val="24"/>
        </w:rPr>
        <w:t>La a</w:t>
      </w:r>
      <w:r w:rsidRPr="00EF5E6E">
        <w:rPr>
          <w:rFonts w:cs="Arial"/>
          <w:b/>
          <w:szCs w:val="24"/>
        </w:rPr>
        <w:t>dministración de Pedro Nel Ospina</w:t>
      </w:r>
      <w:r w:rsidR="004322C1" w:rsidRPr="00EF5E6E">
        <w:rPr>
          <w:rFonts w:cs="Arial"/>
          <w:b/>
          <w:szCs w:val="24"/>
        </w:rPr>
        <w:t xml:space="preserve"> – 1922</w:t>
      </w:r>
      <w:r w:rsidR="00EF5E6E" w:rsidRPr="00EF5E6E">
        <w:rPr>
          <w:rFonts w:cs="Arial"/>
          <w:b/>
          <w:szCs w:val="24"/>
        </w:rPr>
        <w:t xml:space="preserve"> </w:t>
      </w:r>
      <w:r w:rsidR="002E4575">
        <w:rPr>
          <w:rFonts w:cs="Arial"/>
          <w:b/>
          <w:szCs w:val="24"/>
        </w:rPr>
        <w:t>–</w:t>
      </w:r>
      <w:r w:rsidR="00EF5E6E" w:rsidRPr="00EF5E6E">
        <w:rPr>
          <w:rFonts w:cs="Arial"/>
          <w:b/>
          <w:szCs w:val="24"/>
        </w:rPr>
        <w:t xml:space="preserve"> </w:t>
      </w:r>
      <w:r w:rsidR="004322C1" w:rsidRPr="00EF5E6E">
        <w:rPr>
          <w:rFonts w:cs="Arial"/>
          <w:b/>
          <w:szCs w:val="24"/>
        </w:rPr>
        <w:t>1926</w:t>
      </w:r>
    </w:p>
    <w:p w14:paraId="656C61D7" w14:textId="77777777" w:rsidR="00E37DDD" w:rsidRPr="00EF5E6E" w:rsidRDefault="002E4575" w:rsidP="00E37DDD">
      <w:pPr>
        <w:rPr>
          <w:rFonts w:cs="Arial"/>
          <w:b/>
          <w:szCs w:val="24"/>
        </w:rPr>
      </w:pPr>
      <w:commentRangeStart w:id="0"/>
      <w:r>
        <w:rPr>
          <w:noProof/>
          <w:lang w:val="en-US" w:eastAsia="en-US"/>
        </w:rPr>
        <w:drawing>
          <wp:inline distT="0" distB="0" distL="0" distR="0" wp14:anchorId="1AD104F2" wp14:editId="5FB76B77">
            <wp:extent cx="1095375" cy="1468147"/>
            <wp:effectExtent l="0" t="0" r="0" b="0"/>
            <wp:docPr id="4" name="Imagen 4" descr="Gen. Pedro Nel Ospina, Pres. Colombia (LOC) | Bain News Serv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en. Pedro Nel Ospina, Pres. Colombia (LOC) | Bain News Serv… | Flic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06" cy="147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0"/>
      <w:r w:rsidR="00A92EFD">
        <w:rPr>
          <w:rStyle w:val="Refdecomentario"/>
        </w:rPr>
        <w:commentReference w:id="0"/>
      </w:r>
      <w:r w:rsidRPr="002E4575">
        <w:t xml:space="preserve"> </w:t>
      </w:r>
    </w:p>
    <w:p w14:paraId="09F25ED5" w14:textId="77777777" w:rsidR="002E736E" w:rsidRPr="00EF5E6E" w:rsidRDefault="004322C1" w:rsidP="00E37DDD">
      <w:pPr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>C</w:t>
      </w:r>
      <w:r w:rsidR="00E37DDD" w:rsidRPr="00EF5E6E">
        <w:rPr>
          <w:rFonts w:cs="Arial"/>
          <w:szCs w:val="24"/>
          <w:lang w:val="es-ES"/>
        </w:rPr>
        <w:t>omienza el inter</w:t>
      </w:r>
      <w:r w:rsidR="00E37DDD" w:rsidRPr="00EF5E6E">
        <w:rPr>
          <w:rFonts w:cs="Arial"/>
          <w:szCs w:val="24"/>
          <w:lang w:val="es-ES"/>
        </w:rPr>
        <w:softHyphen/>
        <w:t>vencionismo de Estado y con él, de manera incipiente</w:t>
      </w:r>
      <w:r w:rsidRPr="00EF5E6E">
        <w:rPr>
          <w:rFonts w:cs="Arial"/>
          <w:szCs w:val="24"/>
          <w:lang w:val="es-ES"/>
        </w:rPr>
        <w:t>,</w:t>
      </w:r>
      <w:r w:rsidR="00E37DDD" w:rsidRPr="00EF5E6E">
        <w:rPr>
          <w:rFonts w:cs="Arial"/>
          <w:szCs w:val="24"/>
          <w:lang w:val="es-ES"/>
        </w:rPr>
        <w:t xml:space="preserve"> una política planificadora. La Ley 60 de 1922 autoriza al </w:t>
      </w:r>
      <w:r w:rsidRPr="00EF5E6E">
        <w:rPr>
          <w:rFonts w:cs="Arial"/>
          <w:szCs w:val="24"/>
          <w:lang w:val="es-ES"/>
        </w:rPr>
        <w:t>E</w:t>
      </w:r>
      <w:r w:rsidR="00E37DDD" w:rsidRPr="00EF5E6E">
        <w:rPr>
          <w:rFonts w:cs="Arial"/>
          <w:szCs w:val="24"/>
          <w:lang w:val="es-ES"/>
        </w:rPr>
        <w:t>jecutivo para contratar una misión de expertos extranjeros en materia fisc</w:t>
      </w:r>
      <w:r w:rsidR="002E736E" w:rsidRPr="00EF5E6E">
        <w:rPr>
          <w:rFonts w:cs="Arial"/>
          <w:szCs w:val="24"/>
          <w:lang w:val="es-ES"/>
        </w:rPr>
        <w:t>al, administrativa y bancaria: l</w:t>
      </w:r>
      <w:r w:rsidR="00E37DDD" w:rsidRPr="00EF5E6E">
        <w:rPr>
          <w:rFonts w:cs="Arial"/>
          <w:szCs w:val="24"/>
          <w:lang w:val="es-ES"/>
        </w:rPr>
        <w:t xml:space="preserve">a </w:t>
      </w:r>
      <w:r w:rsidR="002E736E" w:rsidRPr="00EF5E6E">
        <w:rPr>
          <w:rFonts w:cs="Arial"/>
          <w:szCs w:val="24"/>
          <w:lang w:val="es-ES"/>
        </w:rPr>
        <w:t>m</w:t>
      </w:r>
      <w:r w:rsidR="00E37DDD" w:rsidRPr="00EF5E6E">
        <w:rPr>
          <w:rFonts w:cs="Arial"/>
          <w:szCs w:val="24"/>
          <w:lang w:val="es-ES"/>
        </w:rPr>
        <w:t xml:space="preserve">isión Kemmerer y de cuyas recomendaciones se origina una cascada de reformas y normas que inician una etapa en la organización de la vida económica del país. </w:t>
      </w:r>
    </w:p>
    <w:p w14:paraId="322CD02C" w14:textId="77777777" w:rsidR="00E37DDD" w:rsidRPr="00EF5E6E" w:rsidRDefault="002E736E" w:rsidP="00E37DDD">
      <w:pPr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>Logros más importantes de la m</w:t>
      </w:r>
      <w:r w:rsidR="00E37DDD" w:rsidRPr="00EF5E6E">
        <w:rPr>
          <w:rFonts w:cs="Arial"/>
          <w:szCs w:val="24"/>
          <w:lang w:val="es-ES"/>
        </w:rPr>
        <w:t>isión:</w:t>
      </w:r>
    </w:p>
    <w:p w14:paraId="7C3AE3B3" w14:textId="77777777" w:rsidR="002E736E" w:rsidRPr="00EF5E6E" w:rsidRDefault="002E736E" w:rsidP="00E37DDD">
      <w:pPr>
        <w:rPr>
          <w:rFonts w:cs="Arial"/>
          <w:szCs w:val="24"/>
          <w:lang w:val="es-ES"/>
        </w:rPr>
      </w:pPr>
    </w:p>
    <w:p w14:paraId="7A3E414F" w14:textId="77777777" w:rsidR="00E37DDD" w:rsidRPr="00EF5E6E" w:rsidRDefault="00E37DDD" w:rsidP="002E736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F5E6E">
        <w:rPr>
          <w:rFonts w:ascii="Arial" w:hAnsi="Arial" w:cs="Arial"/>
          <w:sz w:val="24"/>
          <w:szCs w:val="24"/>
          <w:lang w:val="es-ES"/>
        </w:rPr>
        <w:t>Creación del Banco Central (hoy Banco de la República) y</w:t>
      </w:r>
      <w:r w:rsidR="002E736E" w:rsidRPr="00EF5E6E">
        <w:rPr>
          <w:rFonts w:ascii="Arial" w:hAnsi="Arial" w:cs="Arial"/>
          <w:sz w:val="24"/>
          <w:szCs w:val="24"/>
          <w:lang w:val="es-ES"/>
        </w:rPr>
        <w:t xml:space="preserve"> o</w:t>
      </w:r>
      <w:r w:rsidRPr="00EF5E6E">
        <w:rPr>
          <w:rFonts w:ascii="Arial" w:hAnsi="Arial" w:cs="Arial"/>
          <w:sz w:val="24"/>
          <w:szCs w:val="24"/>
          <w:lang w:val="es-ES"/>
        </w:rPr>
        <w:t>rganización de la contabilidad nacional mediante la crea</w:t>
      </w:r>
      <w:r w:rsidR="002E736E" w:rsidRPr="00EF5E6E">
        <w:rPr>
          <w:rFonts w:ascii="Arial" w:hAnsi="Arial" w:cs="Arial"/>
          <w:sz w:val="24"/>
          <w:szCs w:val="24"/>
          <w:lang w:val="es-ES"/>
        </w:rPr>
        <w:t xml:space="preserve">ción de la Contraloría General, </w:t>
      </w:r>
      <w:r w:rsidRPr="00EF5E6E">
        <w:rPr>
          <w:rFonts w:ascii="Arial" w:hAnsi="Arial" w:cs="Arial"/>
          <w:sz w:val="24"/>
          <w:szCs w:val="24"/>
          <w:lang w:val="es-ES"/>
        </w:rPr>
        <w:t>ambas en el año 1923.</w:t>
      </w:r>
    </w:p>
    <w:p w14:paraId="415C7A7F" w14:textId="77777777" w:rsidR="00E37DDD" w:rsidRPr="00EF5E6E" w:rsidRDefault="00E37DDD" w:rsidP="00E37DD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F5E6E">
        <w:rPr>
          <w:rFonts w:ascii="Arial" w:hAnsi="Arial" w:cs="Arial"/>
          <w:sz w:val="24"/>
          <w:szCs w:val="24"/>
          <w:lang w:val="es-ES"/>
        </w:rPr>
        <w:t>Superintendencia Bancaria</w:t>
      </w:r>
      <w:r w:rsidR="002E736E" w:rsidRPr="00EF5E6E">
        <w:rPr>
          <w:rFonts w:ascii="Arial" w:hAnsi="Arial" w:cs="Arial"/>
          <w:sz w:val="24"/>
          <w:szCs w:val="24"/>
          <w:lang w:val="es-ES"/>
        </w:rPr>
        <w:t>.</w:t>
      </w:r>
    </w:p>
    <w:p w14:paraId="13D42B49" w14:textId="77777777" w:rsidR="00E37DDD" w:rsidRPr="00EF5E6E" w:rsidRDefault="00E37DDD" w:rsidP="00E37DD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F5E6E">
        <w:rPr>
          <w:rFonts w:ascii="Arial" w:hAnsi="Arial" w:cs="Arial"/>
          <w:sz w:val="24"/>
          <w:szCs w:val="24"/>
          <w:lang w:val="es-ES"/>
        </w:rPr>
        <w:t>Superintendencia de Sociedades</w:t>
      </w:r>
      <w:r w:rsidR="002E736E" w:rsidRPr="00EF5E6E">
        <w:rPr>
          <w:rFonts w:ascii="Arial" w:hAnsi="Arial" w:cs="Arial"/>
          <w:sz w:val="24"/>
          <w:szCs w:val="24"/>
          <w:lang w:val="es-ES"/>
        </w:rPr>
        <w:t>.</w:t>
      </w:r>
    </w:p>
    <w:p w14:paraId="4D8D5E7E" w14:textId="77777777" w:rsidR="007057AC" w:rsidRPr="00EF5E6E" w:rsidRDefault="00E37DDD" w:rsidP="00E37DDD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 xml:space="preserve">Esta reforma constituyó un hito importante para el ordenamiento de la Hacienda Pública y sentó </w:t>
      </w:r>
      <w:r w:rsidR="002E736E" w:rsidRPr="00EF5E6E">
        <w:rPr>
          <w:rFonts w:cs="Arial"/>
          <w:szCs w:val="24"/>
          <w:lang w:val="es-ES"/>
        </w:rPr>
        <w:t>las bases para el despegue del sector f</w:t>
      </w:r>
      <w:r w:rsidRPr="00EF5E6E">
        <w:rPr>
          <w:rFonts w:cs="Arial"/>
          <w:szCs w:val="24"/>
          <w:lang w:val="es-ES"/>
        </w:rPr>
        <w:t>inanciero.</w:t>
      </w:r>
    </w:p>
    <w:p w14:paraId="436EF2D9" w14:textId="77777777" w:rsidR="00CC30B1" w:rsidRPr="00EF5E6E" w:rsidRDefault="00CC30B1" w:rsidP="00E37DDD">
      <w:pPr>
        <w:spacing w:after="120" w:line="160" w:lineRule="atLeast"/>
        <w:rPr>
          <w:rFonts w:cs="Arial"/>
          <w:szCs w:val="24"/>
          <w:lang w:val="es-ES"/>
        </w:rPr>
      </w:pPr>
    </w:p>
    <w:p w14:paraId="126737F7" w14:textId="77777777" w:rsidR="00CC30B1" w:rsidRDefault="00CC30B1" w:rsidP="00E37DDD">
      <w:pPr>
        <w:spacing w:after="120" w:line="160" w:lineRule="atLeast"/>
        <w:rPr>
          <w:rFonts w:cs="Arial"/>
          <w:b/>
          <w:szCs w:val="24"/>
          <w:lang w:val="es-ES"/>
        </w:rPr>
      </w:pPr>
      <w:r w:rsidRPr="00EF5E6E">
        <w:rPr>
          <w:rFonts w:cs="Arial"/>
          <w:b/>
          <w:szCs w:val="24"/>
          <w:lang w:val="es-ES"/>
        </w:rPr>
        <w:t>6.</w:t>
      </w:r>
      <w:r w:rsidR="0096203C">
        <w:rPr>
          <w:rFonts w:cs="Arial"/>
          <w:b/>
          <w:szCs w:val="24"/>
          <w:lang w:val="es-ES"/>
        </w:rPr>
        <w:t xml:space="preserve"> (</w:t>
      </w:r>
      <w:r w:rsidR="0096203C" w:rsidRPr="0096203C">
        <w:rPr>
          <w:rFonts w:cs="Arial"/>
          <w:b/>
          <w:szCs w:val="24"/>
          <w:highlight w:val="yellow"/>
          <w:lang w:val="es-ES"/>
        </w:rPr>
        <w:t>ISS_17705_00585)</w:t>
      </w:r>
      <w:r w:rsidRPr="00EF5E6E">
        <w:rPr>
          <w:rFonts w:cs="Arial"/>
          <w:b/>
          <w:szCs w:val="24"/>
          <w:lang w:val="es-ES"/>
        </w:rPr>
        <w:t xml:space="preserve"> Reforma Constitucional de 1945</w:t>
      </w:r>
    </w:p>
    <w:p w14:paraId="1CDABD00" w14:textId="77777777" w:rsidR="00025727" w:rsidRPr="00EF5E6E" w:rsidRDefault="00654B7D" w:rsidP="00E37DDD">
      <w:pPr>
        <w:spacing w:after="120" w:line="160" w:lineRule="atLeast"/>
        <w:rPr>
          <w:rFonts w:cs="Arial"/>
          <w:b/>
          <w:szCs w:val="24"/>
          <w:lang w:val="es-E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89FFE2C" wp14:editId="0CE6CD08">
            <wp:extent cx="2238375" cy="1531049"/>
            <wp:effectExtent l="0" t="0" r="0" b="0"/>
            <wp:docPr id="5" name="Imagen 5" descr="Illustration of an opened old brown and leather covered book with torn flipping pages. Old Holy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llustration of an opened old brown and leather covered book with torn flipping pages. Old Holy 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88" cy="153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7D">
        <w:t xml:space="preserve"> </w:t>
      </w:r>
    </w:p>
    <w:p w14:paraId="0E915A4E" w14:textId="77777777" w:rsidR="00CC30B1" w:rsidRPr="00EF5E6E" w:rsidRDefault="00CC30B1" w:rsidP="00CC30B1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>Se consagra por primera vez la obligación de diseñar planes a los cuales debía someterse el desarrollo de la econom</w:t>
      </w:r>
      <w:r w:rsidR="005A2ED1" w:rsidRPr="00EF5E6E">
        <w:rPr>
          <w:rFonts w:cs="Arial"/>
          <w:szCs w:val="24"/>
          <w:lang w:val="es-ES"/>
        </w:rPr>
        <w:t xml:space="preserve">ía y los programas del Estado. </w:t>
      </w:r>
      <w:r w:rsidRPr="00EF5E6E">
        <w:rPr>
          <w:rFonts w:cs="Arial"/>
          <w:szCs w:val="24"/>
          <w:lang w:val="es-ES"/>
        </w:rPr>
        <w:t>Obligación que fue apoyada y desarrollada a partir de las misiones internacionales contratadas por Colombia, allí se hicieron los estudios y diagnósticos que delinearon las características básicas de la planificación para la nación.</w:t>
      </w:r>
    </w:p>
    <w:p w14:paraId="794229BD" w14:textId="77777777" w:rsidR="005A2ED1" w:rsidRPr="00EF5E6E" w:rsidRDefault="005A2ED1" w:rsidP="00CC30B1">
      <w:pPr>
        <w:spacing w:after="120" w:line="160" w:lineRule="atLeast"/>
        <w:rPr>
          <w:rFonts w:cs="Arial"/>
          <w:b/>
          <w:szCs w:val="24"/>
          <w:lang w:val="es-ES"/>
        </w:rPr>
      </w:pPr>
    </w:p>
    <w:p w14:paraId="7A483BD5" w14:textId="77777777" w:rsidR="005A2ED1" w:rsidRDefault="005A2ED1" w:rsidP="005A2ED1">
      <w:pPr>
        <w:rPr>
          <w:rFonts w:cs="Arial"/>
          <w:b/>
          <w:szCs w:val="24"/>
        </w:rPr>
      </w:pPr>
      <w:r w:rsidRPr="00EF5E6E">
        <w:rPr>
          <w:rFonts w:cs="Arial"/>
          <w:b/>
          <w:szCs w:val="24"/>
          <w:lang w:val="es-ES"/>
        </w:rPr>
        <w:t xml:space="preserve">7. </w:t>
      </w:r>
      <w:r w:rsidR="006A2BA1">
        <w:rPr>
          <w:rFonts w:cs="Arial"/>
          <w:b/>
          <w:szCs w:val="24"/>
          <w:lang w:val="es-ES"/>
        </w:rPr>
        <w:t>(</w:t>
      </w:r>
      <w:r w:rsidR="001C2BAA" w:rsidRPr="00635827">
        <w:rPr>
          <w:rFonts w:cs="Arial"/>
          <w:b/>
          <w:szCs w:val="24"/>
          <w:highlight w:val="yellow"/>
          <w:lang w:val="es-ES"/>
        </w:rPr>
        <w:t>IST_21210_06665</w:t>
      </w:r>
      <w:r w:rsidR="006A2BA1" w:rsidRPr="00635827">
        <w:rPr>
          <w:rFonts w:cs="Arial"/>
          <w:b/>
          <w:szCs w:val="24"/>
          <w:highlight w:val="yellow"/>
          <w:lang w:val="es-ES"/>
        </w:rPr>
        <w:t>)</w:t>
      </w:r>
      <w:r w:rsidR="006A2BA1">
        <w:rPr>
          <w:rFonts w:cs="Arial"/>
          <w:b/>
          <w:szCs w:val="24"/>
          <w:lang w:val="es-ES"/>
        </w:rPr>
        <w:t xml:space="preserve"> </w:t>
      </w:r>
      <w:r w:rsidRPr="00EF5E6E">
        <w:rPr>
          <w:rFonts w:cs="Arial"/>
          <w:b/>
          <w:szCs w:val="24"/>
        </w:rPr>
        <w:t>Decreto Ley 1928 del 1951</w:t>
      </w:r>
    </w:p>
    <w:p w14:paraId="402C441A" w14:textId="77777777" w:rsidR="006A2BA1" w:rsidRDefault="006A2BA1" w:rsidP="005A2ED1">
      <w:pPr>
        <w:rPr>
          <w:rFonts w:cs="Arial"/>
          <w:b/>
          <w:szCs w:val="24"/>
        </w:rPr>
      </w:pPr>
    </w:p>
    <w:p w14:paraId="7D3D7EAC" w14:textId="77777777" w:rsidR="006A2BA1" w:rsidRPr="00EF5E6E" w:rsidRDefault="001C2BAA" w:rsidP="005A2ED1">
      <w:pPr>
        <w:rPr>
          <w:rFonts w:cs="Arial"/>
          <w:b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0D5466BA" wp14:editId="79F5B799">
            <wp:extent cx="1828800" cy="1217981"/>
            <wp:effectExtent l="0" t="0" r="0" b="1270"/>
            <wp:docPr id="8" name="Imagen 8" descr="Judging committee. Judges table with quiz scoring men and woman people cartoon vector illustration. Judging committee. Judges table with quiz scoring men and woman people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Judging committee. Judges table with quiz scoring men and woman people cartoon vector illustration. Judging committee. Judges table with quiz scoring men and woman people vector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53" cy="122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7589" w14:textId="77777777" w:rsidR="005A2ED1" w:rsidRPr="00EF5E6E" w:rsidRDefault="005A2ED1" w:rsidP="00CC30B1">
      <w:pPr>
        <w:spacing w:after="120" w:line="160" w:lineRule="atLeast"/>
        <w:rPr>
          <w:rFonts w:cs="Arial"/>
          <w:szCs w:val="24"/>
          <w:lang w:val="es-ES"/>
        </w:rPr>
      </w:pPr>
    </w:p>
    <w:p w14:paraId="7376D5B8" w14:textId="77777777" w:rsidR="005A2ED1" w:rsidRPr="00EF5E6E" w:rsidRDefault="005A2ED1" w:rsidP="005A2ED1">
      <w:pPr>
        <w:autoSpaceDE w:val="0"/>
        <w:autoSpaceDN w:val="0"/>
        <w:adjustRightInd w:val="0"/>
        <w:rPr>
          <w:rFonts w:eastAsia="Calibri" w:cs="Arial"/>
          <w:szCs w:val="24"/>
        </w:rPr>
      </w:pPr>
      <w:r w:rsidRPr="00EF5E6E">
        <w:rPr>
          <w:rFonts w:cs="Arial"/>
          <w:szCs w:val="24"/>
          <w:lang w:val="es-ES"/>
        </w:rPr>
        <w:t xml:space="preserve">Creación del Comité de Desarrollo Económico y la Oficina de Planificación: </w:t>
      </w:r>
      <w:r w:rsidRPr="00EF5E6E">
        <w:rPr>
          <w:rFonts w:eastAsia="Calibri" w:cs="Arial"/>
          <w:szCs w:val="24"/>
        </w:rPr>
        <w:t>dentro de sus funciones, se incluyeron:</w:t>
      </w:r>
    </w:p>
    <w:p w14:paraId="30F1E297" w14:textId="77777777" w:rsidR="00B83AF1" w:rsidRPr="00EF5E6E" w:rsidRDefault="00B83AF1" w:rsidP="00B83AF1">
      <w:pPr>
        <w:autoSpaceDE w:val="0"/>
        <w:autoSpaceDN w:val="0"/>
        <w:adjustRightInd w:val="0"/>
        <w:rPr>
          <w:rFonts w:eastAsia="Calibri" w:cs="Arial"/>
          <w:szCs w:val="24"/>
        </w:rPr>
      </w:pPr>
    </w:p>
    <w:p w14:paraId="4A8E8050" w14:textId="77777777" w:rsidR="005A2ED1" w:rsidRPr="00A92EFD" w:rsidRDefault="005A2ED1" w:rsidP="00B83AF1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es-MX"/>
        </w:rPr>
      </w:pPr>
      <w:r w:rsidRPr="00A92EFD">
        <w:rPr>
          <w:rFonts w:ascii="Arial" w:eastAsia="Calibri" w:hAnsi="Arial" w:cs="Arial"/>
          <w:sz w:val="24"/>
          <w:szCs w:val="24"/>
          <w:lang w:val="es-MX"/>
        </w:rPr>
        <w:t>El estudio de las variaciones de las estructuras de las cuentas nacionales.</w:t>
      </w:r>
    </w:p>
    <w:p w14:paraId="57DD6583" w14:textId="77777777" w:rsidR="005A2ED1" w:rsidRPr="00A92EFD" w:rsidRDefault="005A2ED1" w:rsidP="00B83AF1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es-MX"/>
        </w:rPr>
      </w:pPr>
      <w:r w:rsidRPr="00A92EFD">
        <w:rPr>
          <w:rFonts w:ascii="Arial" w:eastAsia="Calibri" w:hAnsi="Arial" w:cs="Arial"/>
          <w:sz w:val="24"/>
          <w:szCs w:val="24"/>
          <w:lang w:val="es-MX"/>
        </w:rPr>
        <w:t>La coordinación de los proyectos de inversión pública y distintos programas del gobierno.</w:t>
      </w:r>
    </w:p>
    <w:p w14:paraId="638C345F" w14:textId="77777777" w:rsidR="005A2ED1" w:rsidRPr="00A92EFD" w:rsidRDefault="005A2ED1" w:rsidP="00B83AF1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es-MX"/>
        </w:rPr>
      </w:pPr>
      <w:r w:rsidRPr="00A92EFD">
        <w:rPr>
          <w:rFonts w:ascii="Arial" w:eastAsia="Calibri" w:hAnsi="Arial" w:cs="Arial"/>
          <w:sz w:val="24"/>
          <w:szCs w:val="24"/>
          <w:lang w:val="es-MX"/>
        </w:rPr>
        <w:t>Presentar recomendaciones al presidente sobre el aprovechamiento del crédito.</w:t>
      </w:r>
    </w:p>
    <w:p w14:paraId="14C1FBED" w14:textId="77777777" w:rsidR="005A2ED1" w:rsidRPr="00EF5E6E" w:rsidRDefault="005A2ED1" w:rsidP="00B83AF1">
      <w:pPr>
        <w:pStyle w:val="Prrafodelista"/>
        <w:numPr>
          <w:ilvl w:val="0"/>
          <w:numId w:val="3"/>
        </w:numPr>
        <w:spacing w:after="120" w:line="160" w:lineRule="atLeast"/>
        <w:rPr>
          <w:rFonts w:ascii="Arial" w:hAnsi="Arial" w:cs="Arial"/>
          <w:sz w:val="24"/>
          <w:szCs w:val="24"/>
          <w:lang w:val="es-ES"/>
        </w:rPr>
      </w:pPr>
      <w:r w:rsidRPr="00EF5E6E">
        <w:rPr>
          <w:rFonts w:ascii="Arial" w:eastAsia="Calibri" w:hAnsi="Arial" w:cs="Arial"/>
          <w:sz w:val="24"/>
          <w:szCs w:val="24"/>
          <w:lang w:val="es-MX"/>
        </w:rPr>
        <w:t xml:space="preserve">Servir de cuerpo consultivo del presidente en materia económica y </w:t>
      </w:r>
      <w:r w:rsidR="00233F38" w:rsidRPr="00EF5E6E">
        <w:rPr>
          <w:rFonts w:ascii="Arial" w:eastAsia="Calibri" w:hAnsi="Arial" w:cs="Arial"/>
          <w:sz w:val="24"/>
          <w:szCs w:val="24"/>
          <w:lang w:val="es-MX"/>
        </w:rPr>
        <w:t>financiera.</w:t>
      </w:r>
    </w:p>
    <w:p w14:paraId="70EA7DA6" w14:textId="77777777" w:rsidR="00233F38" w:rsidRPr="00EF5E6E" w:rsidRDefault="00233F38" w:rsidP="00233F38">
      <w:pPr>
        <w:spacing w:after="120" w:line="160" w:lineRule="atLeast"/>
        <w:rPr>
          <w:rFonts w:cs="Arial"/>
          <w:szCs w:val="24"/>
          <w:lang w:val="es-ES"/>
        </w:rPr>
      </w:pPr>
    </w:p>
    <w:p w14:paraId="6EE33F3D" w14:textId="77777777" w:rsidR="00233F38" w:rsidRPr="00EF5E6E" w:rsidRDefault="00CC79A6" w:rsidP="00233F38">
      <w:pPr>
        <w:spacing w:after="120" w:line="160" w:lineRule="atLeast"/>
        <w:rPr>
          <w:rFonts w:cs="Arial"/>
          <w:b/>
          <w:szCs w:val="24"/>
          <w:lang w:val="es-ES"/>
        </w:rPr>
      </w:pPr>
      <w:r w:rsidRPr="00EF5E6E">
        <w:rPr>
          <w:rFonts w:cs="Arial"/>
          <w:b/>
          <w:szCs w:val="24"/>
          <w:lang w:val="es-ES"/>
        </w:rPr>
        <w:t xml:space="preserve">8. </w:t>
      </w:r>
      <w:r w:rsidR="00635827">
        <w:rPr>
          <w:rFonts w:cs="Arial"/>
          <w:b/>
          <w:szCs w:val="24"/>
          <w:lang w:val="es-ES"/>
        </w:rPr>
        <w:t>(</w:t>
      </w:r>
      <w:r w:rsidR="00635827" w:rsidRPr="00635827">
        <w:rPr>
          <w:rFonts w:cs="Arial"/>
          <w:b/>
          <w:szCs w:val="24"/>
          <w:highlight w:val="yellow"/>
          <w:lang w:val="es-ES"/>
        </w:rPr>
        <w:t>ING_47129_03813 favor retirar palabras)</w:t>
      </w:r>
      <w:r w:rsidR="00635827">
        <w:rPr>
          <w:rFonts w:cs="Arial"/>
          <w:b/>
          <w:szCs w:val="24"/>
          <w:lang w:val="es-ES"/>
        </w:rPr>
        <w:t xml:space="preserve"> </w:t>
      </w:r>
      <w:r w:rsidRPr="00EF5E6E">
        <w:rPr>
          <w:rFonts w:cs="Arial"/>
          <w:b/>
          <w:szCs w:val="24"/>
        </w:rPr>
        <w:t>Decreto Ley 3278 de 1953</w:t>
      </w:r>
    </w:p>
    <w:p w14:paraId="1EFE03C5" w14:textId="77777777" w:rsidR="00635827" w:rsidRDefault="00635827" w:rsidP="00CC79A6">
      <w:pPr>
        <w:spacing w:after="120" w:line="160" w:lineRule="atLeast"/>
        <w:rPr>
          <w:rFonts w:cs="Arial"/>
          <w:szCs w:val="24"/>
          <w:lang w:val="es-E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291541A" wp14:editId="7C545C75">
            <wp:extent cx="2047875" cy="1568087"/>
            <wp:effectExtent l="0" t="0" r="0" b="0"/>
            <wp:docPr id="9" name="Imagen 9" descr="https://www.ingimage.com/stock-photo-preview/87724636/350/ing_47129_0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ingimage.com/stock-photo-preview/87724636/350/ing_47129_038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36" cy="156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352BE" w14:textId="77777777" w:rsidR="00CC79A6" w:rsidRPr="00EF5E6E" w:rsidRDefault="00CC79A6" w:rsidP="00CC79A6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>Creación de la Dirección Nacional de Planificación Económica y Fiscal. Donde se define el enfoque de planeación con prelación al estudio de los problemas sectoriales y regionales.</w:t>
      </w:r>
    </w:p>
    <w:p w14:paraId="58EA0303" w14:textId="77777777" w:rsidR="00CC79A6" w:rsidRPr="00EF5E6E" w:rsidRDefault="00CC79A6" w:rsidP="00233F38">
      <w:pPr>
        <w:spacing w:after="120" w:line="160" w:lineRule="atLeast"/>
        <w:rPr>
          <w:rFonts w:cs="Arial"/>
          <w:szCs w:val="24"/>
          <w:lang w:val="es-ES"/>
        </w:rPr>
      </w:pPr>
    </w:p>
    <w:p w14:paraId="24826894" w14:textId="77777777" w:rsidR="004E1CF5" w:rsidRPr="00EF5E6E" w:rsidRDefault="004E1CF5" w:rsidP="004E1CF5">
      <w:pPr>
        <w:spacing w:after="120" w:line="160" w:lineRule="atLeast"/>
        <w:rPr>
          <w:rFonts w:cs="Arial"/>
          <w:b/>
          <w:szCs w:val="24"/>
          <w:lang w:val="es-ES"/>
        </w:rPr>
      </w:pPr>
      <w:r w:rsidRPr="00EF5E6E">
        <w:rPr>
          <w:rFonts w:cs="Arial"/>
          <w:b/>
          <w:szCs w:val="24"/>
          <w:lang w:val="es-ES"/>
        </w:rPr>
        <w:t xml:space="preserve">9. </w:t>
      </w:r>
      <w:r w:rsidR="000866CF">
        <w:rPr>
          <w:rFonts w:cs="Arial"/>
          <w:b/>
          <w:szCs w:val="24"/>
          <w:lang w:val="es-ES"/>
        </w:rPr>
        <w:t>(</w:t>
      </w:r>
      <w:r w:rsidR="000866CF" w:rsidRPr="000866CF">
        <w:rPr>
          <w:rFonts w:cs="Arial"/>
          <w:b/>
          <w:szCs w:val="24"/>
          <w:highlight w:val="yellow"/>
          <w:lang w:val="es-ES"/>
        </w:rPr>
        <w:t>INH_38192_52523</w:t>
      </w:r>
      <w:r w:rsidR="003D4586">
        <w:rPr>
          <w:rFonts w:cs="Arial"/>
          <w:b/>
          <w:szCs w:val="24"/>
          <w:highlight w:val="yellow"/>
          <w:lang w:val="es-ES"/>
        </w:rPr>
        <w:t xml:space="preserve"> retirar palabra</w:t>
      </w:r>
      <w:r w:rsidR="000866CF" w:rsidRPr="000866CF">
        <w:rPr>
          <w:rFonts w:cs="Arial"/>
          <w:b/>
          <w:szCs w:val="24"/>
          <w:highlight w:val="yellow"/>
          <w:lang w:val="es-ES"/>
        </w:rPr>
        <w:t>)</w:t>
      </w:r>
      <w:r w:rsidR="000866CF">
        <w:rPr>
          <w:rFonts w:cs="Arial"/>
          <w:b/>
          <w:szCs w:val="24"/>
          <w:lang w:val="es-ES"/>
        </w:rPr>
        <w:t xml:space="preserve"> </w:t>
      </w:r>
      <w:r w:rsidRPr="00EF5E6E">
        <w:rPr>
          <w:rFonts w:cs="Arial"/>
          <w:b/>
          <w:szCs w:val="24"/>
          <w:lang w:val="es-ES"/>
        </w:rPr>
        <w:t>Ley 19 de 1958</w:t>
      </w:r>
    </w:p>
    <w:p w14:paraId="39F2AB1E" w14:textId="77777777" w:rsidR="004E1CF5" w:rsidRPr="00EF5E6E" w:rsidRDefault="000866CF" w:rsidP="004E1CF5">
      <w:pPr>
        <w:spacing w:after="120" w:line="160" w:lineRule="atLeast"/>
        <w:rPr>
          <w:rFonts w:cs="Arial"/>
          <w:szCs w:val="24"/>
          <w:lang w:val="es-ES"/>
        </w:rPr>
      </w:pPr>
      <w:r>
        <w:rPr>
          <w:noProof/>
          <w:lang w:val="en-US" w:eastAsia="en-US"/>
        </w:rPr>
        <w:drawing>
          <wp:inline distT="0" distB="0" distL="0" distR="0" wp14:anchorId="4B6BEDBD" wp14:editId="068C419B">
            <wp:extent cx="2400300" cy="2400300"/>
            <wp:effectExtent l="0" t="0" r="0" b="0"/>
            <wp:docPr id="10" name="Imagen 10" descr="Religion leaders and people believers isometric design concept including catholicism, orthodoxy, judaism, lutheranism isolated vector illustration. Religion And People Isometric Design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eligion leaders and people believers isometric design concept including catholicism, orthodoxy, judaism, lutheranism isolated vector illustration. Religion And People Isometric Design Concep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00" r="49600"/>
                    <a:stretch/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B5DF7" w14:textId="77777777" w:rsidR="004E1CF5" w:rsidRPr="00EF5E6E" w:rsidRDefault="004E1CF5" w:rsidP="004E1CF5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>Crea el Consejo Nacional de Política Económica y Planeación y el Departamento Administrativo de Pl</w:t>
      </w:r>
      <w:r w:rsidR="006C3CD2" w:rsidRPr="00EF5E6E">
        <w:rPr>
          <w:rFonts w:cs="Arial"/>
          <w:szCs w:val="24"/>
          <w:lang w:val="es-ES"/>
        </w:rPr>
        <w:t>aneación y Servicios Técnicos (e</w:t>
      </w:r>
      <w:r w:rsidRPr="00EF5E6E">
        <w:rPr>
          <w:rFonts w:cs="Arial"/>
          <w:szCs w:val="24"/>
          <w:lang w:val="es-ES"/>
        </w:rPr>
        <w:t>ste, bajo el estatu</w:t>
      </w:r>
      <w:r w:rsidR="006C3CD2" w:rsidRPr="00EF5E6E">
        <w:rPr>
          <w:rFonts w:cs="Arial"/>
          <w:szCs w:val="24"/>
          <w:lang w:val="es-ES"/>
        </w:rPr>
        <w:t>s de Departamento Administrativo</w:t>
      </w:r>
      <w:r w:rsidRPr="00EF5E6E">
        <w:rPr>
          <w:rFonts w:cs="Arial"/>
          <w:szCs w:val="24"/>
          <w:lang w:val="es-ES"/>
        </w:rPr>
        <w:t xml:space="preserve"> pasa a ser</w:t>
      </w:r>
      <w:r w:rsidR="006C3CD2" w:rsidRPr="00EF5E6E">
        <w:rPr>
          <w:rFonts w:cs="Arial"/>
          <w:szCs w:val="24"/>
          <w:lang w:val="es-ES"/>
        </w:rPr>
        <w:t xml:space="preserve"> una dependencia directa de la p</w:t>
      </w:r>
      <w:r w:rsidRPr="00EF5E6E">
        <w:rPr>
          <w:rFonts w:cs="Arial"/>
          <w:szCs w:val="24"/>
          <w:lang w:val="es-ES"/>
        </w:rPr>
        <w:t>residencia de la República), est</w:t>
      </w:r>
      <w:r w:rsidR="006C3CD2" w:rsidRPr="00EF5E6E">
        <w:rPr>
          <w:rFonts w:cs="Arial"/>
          <w:szCs w:val="24"/>
          <w:lang w:val="es-ES"/>
        </w:rPr>
        <w:t>a misma ley dio vida la acción c</w:t>
      </w:r>
      <w:r w:rsidRPr="00EF5E6E">
        <w:rPr>
          <w:rFonts w:cs="Arial"/>
          <w:szCs w:val="24"/>
          <w:lang w:val="es-ES"/>
        </w:rPr>
        <w:t>omunal en el país.</w:t>
      </w:r>
    </w:p>
    <w:p w14:paraId="3C708BD2" w14:textId="77777777" w:rsidR="002F613E" w:rsidRPr="00EF5E6E" w:rsidRDefault="002F613E" w:rsidP="002F613E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eastAsia="Calibri" w:cs="Arial"/>
          <w:szCs w:val="24"/>
          <w:lang w:val="es-ES"/>
        </w:rPr>
        <w:t xml:space="preserve">En 1959 triunfa la revolución cubana y ante una posible difusión del comunismo en América Latina se lleva a cabo una reunión entre los mandatarios del continente, </w:t>
      </w:r>
      <w:r w:rsidR="00DA17B1">
        <w:rPr>
          <w:rFonts w:eastAsia="Calibri" w:cs="Arial"/>
          <w:szCs w:val="24"/>
          <w:lang w:val="es-ES"/>
        </w:rPr>
        <w:t>donde se origina un acuerdo de c</w:t>
      </w:r>
      <w:r w:rsidRPr="00EF5E6E">
        <w:rPr>
          <w:rFonts w:eastAsia="Calibri" w:cs="Arial"/>
          <w:szCs w:val="24"/>
          <w:lang w:val="es-ES"/>
        </w:rPr>
        <w:t>ooperación ent</w:t>
      </w:r>
      <w:r w:rsidR="00DA17B1">
        <w:rPr>
          <w:rFonts w:eastAsia="Calibri" w:cs="Arial"/>
          <w:szCs w:val="24"/>
          <w:lang w:val="es-ES"/>
        </w:rPr>
        <w:t>re Estados Unidos y los países l</w:t>
      </w:r>
      <w:r w:rsidRPr="00EF5E6E">
        <w:rPr>
          <w:rFonts w:eastAsia="Calibri" w:cs="Arial"/>
          <w:szCs w:val="24"/>
          <w:lang w:val="es-ES"/>
        </w:rPr>
        <w:t xml:space="preserve">atinoamericanos denominado </w:t>
      </w:r>
      <w:r w:rsidRPr="00EF5E6E">
        <w:rPr>
          <w:rFonts w:eastAsia="Calibri" w:cs="Arial"/>
          <w:b/>
          <w:szCs w:val="24"/>
          <w:lang w:val="es-ES"/>
        </w:rPr>
        <w:t>Alianza para el Progreso.</w:t>
      </w:r>
      <w:r w:rsidRPr="00EF5E6E">
        <w:rPr>
          <w:rFonts w:eastAsia="Calibri" w:cs="Arial"/>
          <w:szCs w:val="24"/>
          <w:lang w:val="es-ES"/>
        </w:rPr>
        <w:t xml:space="preserve"> Dentro de las estrategias a llevar a adelante se encontraban el desarrollo social, la reforma agraria y la necesidad de someter las economías de estos países a un proceso de planeación económica.</w:t>
      </w:r>
    </w:p>
    <w:p w14:paraId="44B0CEE1" w14:textId="77777777" w:rsidR="002F613E" w:rsidRPr="00EF5E6E" w:rsidRDefault="002F613E" w:rsidP="004E1CF5">
      <w:pPr>
        <w:spacing w:after="120" w:line="160" w:lineRule="atLeast"/>
        <w:rPr>
          <w:rFonts w:cs="Arial"/>
          <w:szCs w:val="24"/>
          <w:lang w:val="es-ES"/>
        </w:rPr>
      </w:pPr>
    </w:p>
    <w:p w14:paraId="4DFD748A" w14:textId="77777777" w:rsidR="00DA17B1" w:rsidRPr="00DA17B1" w:rsidRDefault="002F613E" w:rsidP="002F613E">
      <w:pPr>
        <w:spacing w:after="120" w:line="160" w:lineRule="atLeast"/>
        <w:rPr>
          <w:rFonts w:cs="Arial"/>
          <w:szCs w:val="24"/>
          <w:lang w:val="es-ES"/>
        </w:rPr>
      </w:pPr>
      <w:r w:rsidRPr="00DA17B1">
        <w:rPr>
          <w:rFonts w:cs="Arial"/>
          <w:b/>
          <w:szCs w:val="24"/>
          <w:lang w:val="es-ES"/>
        </w:rPr>
        <w:t>10</w:t>
      </w:r>
      <w:r w:rsidRPr="00F319AB">
        <w:rPr>
          <w:rFonts w:cs="Arial"/>
          <w:b/>
          <w:szCs w:val="24"/>
          <w:highlight w:val="yellow"/>
          <w:lang w:val="es-ES"/>
        </w:rPr>
        <w:t xml:space="preserve">. </w:t>
      </w:r>
      <w:r w:rsidR="00F319AB" w:rsidRPr="00F319AB">
        <w:rPr>
          <w:rFonts w:cs="Arial"/>
          <w:b/>
          <w:szCs w:val="24"/>
          <w:highlight w:val="yellow"/>
          <w:lang w:val="es-ES"/>
        </w:rPr>
        <w:t>(ING_47129_03256)</w:t>
      </w:r>
      <w:r w:rsidR="00F319AB" w:rsidRPr="00F319AB">
        <w:rPr>
          <w:rFonts w:cs="Arial"/>
          <w:b/>
          <w:szCs w:val="24"/>
          <w:lang w:val="es-ES"/>
        </w:rPr>
        <w:t xml:space="preserve"> </w:t>
      </w:r>
      <w:r w:rsidRPr="00DA17B1">
        <w:rPr>
          <w:rFonts w:cs="Arial"/>
          <w:b/>
          <w:szCs w:val="24"/>
          <w:lang w:val="es-ES"/>
        </w:rPr>
        <w:t xml:space="preserve">Elaboración Plan General de Desarrollo Económico y Social –Plan Decenal- </w:t>
      </w:r>
      <w:r w:rsidR="00DA17B1" w:rsidRPr="00DA17B1">
        <w:rPr>
          <w:rFonts w:cs="Arial"/>
          <w:b/>
          <w:szCs w:val="24"/>
          <w:lang w:val="es-ES"/>
        </w:rPr>
        <w:t>1961</w:t>
      </w:r>
      <w:r w:rsidR="00DA17B1" w:rsidRPr="00DA17B1">
        <w:rPr>
          <w:rFonts w:cs="Arial"/>
          <w:szCs w:val="24"/>
          <w:lang w:val="es-ES"/>
        </w:rPr>
        <w:tab/>
      </w:r>
    </w:p>
    <w:p w14:paraId="0F6CB411" w14:textId="77777777" w:rsidR="00DA17B1" w:rsidRDefault="00F319AB" w:rsidP="002F613E">
      <w:pPr>
        <w:spacing w:after="120" w:line="160" w:lineRule="atLeast"/>
        <w:rPr>
          <w:rFonts w:cs="Arial"/>
          <w:szCs w:val="24"/>
          <w:lang w:val="es-E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DBD97E5" wp14:editId="7D791C0E">
            <wp:extent cx="1590675" cy="1590675"/>
            <wp:effectExtent l="0" t="0" r="9525" b="9525"/>
            <wp:docPr id="11" name="Imagen 11" descr="Flat design concept of businessman presenting development and financial planning on meeting conference. Concept for business conference and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lat design concept of businessman presenting development and financial planning on meeting conference. Concept for business conference and presenta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B329" w14:textId="77777777" w:rsidR="002F613E" w:rsidRPr="00EF5E6E" w:rsidRDefault="00DA17B1" w:rsidP="002F613E">
      <w:pPr>
        <w:spacing w:after="120" w:line="160" w:lineRule="atLeas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En mayo de 1961 el p</w:t>
      </w:r>
      <w:r w:rsidR="002F613E" w:rsidRPr="00EF5E6E">
        <w:rPr>
          <w:rFonts w:cs="Arial"/>
          <w:szCs w:val="24"/>
          <w:lang w:val="es-ES"/>
        </w:rPr>
        <w:t>residente Kennedy divulga la plataforma de cooperación para América Latina; allí plantea la necesidad de que cada país presente un plan de desarrollo a largo plazo, que se convertirá en el documento decisivo para hacer efectiva la ayuda ofrecida.</w:t>
      </w:r>
    </w:p>
    <w:p w14:paraId="5E9A1491" w14:textId="77777777" w:rsidR="002F613E" w:rsidRPr="00EF5E6E" w:rsidRDefault="002F613E" w:rsidP="002F613E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 xml:space="preserve"> </w:t>
      </w:r>
    </w:p>
    <w:p w14:paraId="5813F55C" w14:textId="77777777" w:rsidR="002F613E" w:rsidRPr="00DA17B1" w:rsidRDefault="002F613E" w:rsidP="002F613E">
      <w:pPr>
        <w:spacing w:after="120" w:line="160" w:lineRule="atLeast"/>
        <w:rPr>
          <w:rFonts w:cs="Arial"/>
          <w:b/>
          <w:szCs w:val="24"/>
          <w:lang w:val="es-ES"/>
        </w:rPr>
      </w:pPr>
      <w:r w:rsidRPr="00DA17B1">
        <w:rPr>
          <w:rFonts w:cs="Arial"/>
          <w:b/>
          <w:szCs w:val="24"/>
          <w:lang w:val="es-ES"/>
        </w:rPr>
        <w:t xml:space="preserve">11. </w:t>
      </w:r>
      <w:r w:rsidR="004F7189">
        <w:rPr>
          <w:rFonts w:cs="Arial"/>
          <w:b/>
          <w:szCs w:val="24"/>
          <w:lang w:val="es-ES"/>
        </w:rPr>
        <w:t>(</w:t>
      </w:r>
      <w:r w:rsidR="004F7189" w:rsidRPr="004F7189">
        <w:rPr>
          <w:rFonts w:cs="Arial"/>
          <w:b/>
          <w:szCs w:val="24"/>
          <w:highlight w:val="yellow"/>
          <w:lang w:val="es-ES"/>
        </w:rPr>
        <w:t>ING_49056_08178)</w:t>
      </w:r>
      <w:r w:rsidR="004F7189" w:rsidRPr="004F7189">
        <w:rPr>
          <w:rFonts w:cs="Arial"/>
          <w:b/>
          <w:szCs w:val="24"/>
          <w:lang w:val="es-ES"/>
        </w:rPr>
        <w:t xml:space="preserve"> </w:t>
      </w:r>
      <w:r w:rsidRPr="00DA17B1">
        <w:rPr>
          <w:rFonts w:cs="Arial"/>
          <w:b/>
          <w:szCs w:val="24"/>
          <w:lang w:val="es-ES"/>
        </w:rPr>
        <w:t>Reforma Constitucional de 1968</w:t>
      </w:r>
      <w:r w:rsidRPr="00DA17B1">
        <w:rPr>
          <w:rFonts w:cs="Arial"/>
          <w:b/>
          <w:szCs w:val="24"/>
          <w:lang w:val="es-ES"/>
        </w:rPr>
        <w:tab/>
      </w:r>
    </w:p>
    <w:p w14:paraId="10B8BFD6" w14:textId="77777777" w:rsidR="002F613E" w:rsidRPr="00EF5E6E" w:rsidRDefault="004F7189" w:rsidP="002F613E">
      <w:pPr>
        <w:spacing w:after="120" w:line="160" w:lineRule="atLeast"/>
        <w:rPr>
          <w:rFonts w:cs="Arial"/>
          <w:szCs w:val="24"/>
          <w:lang w:val="es-ES"/>
        </w:rPr>
      </w:pPr>
      <w:r>
        <w:rPr>
          <w:noProof/>
          <w:lang w:val="en-US" w:eastAsia="en-US"/>
        </w:rPr>
        <w:drawing>
          <wp:inline distT="0" distB="0" distL="0" distR="0" wp14:anchorId="2A364C8F" wp14:editId="0023CD04">
            <wp:extent cx="2519841" cy="1905000"/>
            <wp:effectExtent l="0" t="0" r="0" b="0"/>
            <wp:docPr id="13" name="Imagen 13" descr="Analysis business conceptual illustration with businessman and growth graph. Image for web sites, articles, magazi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nalysis business conceptual illustration with businessman and growth graph. Image for web sites, articles, magazine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95" cy="19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4406C" w14:textId="77777777" w:rsidR="002F613E" w:rsidRPr="00EF5E6E" w:rsidRDefault="002F613E" w:rsidP="002F613E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>En esta reforma se puntualiza que la planeación es un mecanismo de organización y racionalización de la acción gubernamental; dicha reforma le asignó al Congreso de la República la facultad de establecer los planes y programas de desarrollo económico y social e instauró la</w:t>
      </w:r>
      <w:r w:rsidR="00A6403A">
        <w:rPr>
          <w:rFonts w:cs="Arial"/>
          <w:szCs w:val="24"/>
          <w:lang w:val="es-ES"/>
        </w:rPr>
        <w:t xml:space="preserve"> Comisión del Plan del Congreso</w:t>
      </w:r>
      <w:r w:rsidRPr="00EF5E6E">
        <w:rPr>
          <w:rFonts w:cs="Arial"/>
          <w:szCs w:val="24"/>
          <w:lang w:val="es-ES"/>
        </w:rPr>
        <w:t xml:space="preserve"> como un ente permanente encargado de efectuar el primer debate a los planes de desarrollo y velar su realización y la ejecución del gasto público. A finales de los años setenta hubo un giro significativo de la planeación en Colombia, en respuesta a dos</w:t>
      </w:r>
      <w:r w:rsidR="00A6403A">
        <w:rPr>
          <w:rFonts w:cs="Arial"/>
          <w:szCs w:val="24"/>
          <w:lang w:val="es-ES"/>
        </w:rPr>
        <w:t xml:space="preserve"> </w:t>
      </w:r>
      <w:r w:rsidRPr="00EF5E6E">
        <w:rPr>
          <w:rFonts w:cs="Arial"/>
          <w:szCs w:val="24"/>
          <w:lang w:val="es-ES"/>
        </w:rPr>
        <w:t>transformaciones estructurales del país: la urbanización y la descentralización.</w:t>
      </w:r>
    </w:p>
    <w:p w14:paraId="2A48343F" w14:textId="77777777" w:rsidR="0029595F" w:rsidRPr="00EF67FF" w:rsidRDefault="0029595F" w:rsidP="002F613E">
      <w:pPr>
        <w:spacing w:after="120" w:line="160" w:lineRule="atLeast"/>
        <w:rPr>
          <w:rFonts w:cs="Arial"/>
          <w:b/>
          <w:szCs w:val="24"/>
          <w:lang w:val="es-ES"/>
        </w:rPr>
      </w:pPr>
    </w:p>
    <w:p w14:paraId="2F091387" w14:textId="77777777" w:rsidR="0029595F" w:rsidRPr="00EF67FF" w:rsidRDefault="0029595F" w:rsidP="0029595F">
      <w:pPr>
        <w:spacing w:after="120" w:line="160" w:lineRule="atLeast"/>
        <w:rPr>
          <w:rFonts w:cs="Arial"/>
          <w:b/>
          <w:szCs w:val="24"/>
          <w:lang w:val="es-ES"/>
        </w:rPr>
      </w:pPr>
      <w:r w:rsidRPr="00EF67FF">
        <w:rPr>
          <w:rFonts w:cs="Arial"/>
          <w:b/>
          <w:szCs w:val="24"/>
          <w:lang w:val="es-ES"/>
        </w:rPr>
        <w:t xml:space="preserve">12. </w:t>
      </w:r>
      <w:r w:rsidR="0022098B">
        <w:rPr>
          <w:rFonts w:cs="Arial"/>
          <w:b/>
          <w:szCs w:val="24"/>
          <w:lang w:val="es-ES"/>
        </w:rPr>
        <w:t>(</w:t>
      </w:r>
      <w:r w:rsidR="0022098B" w:rsidRPr="0022098B">
        <w:rPr>
          <w:rFonts w:cs="Arial"/>
          <w:b/>
          <w:szCs w:val="24"/>
          <w:highlight w:val="yellow"/>
          <w:lang w:val="es-ES"/>
        </w:rPr>
        <w:t>ING_47129_03594)</w:t>
      </w:r>
      <w:r w:rsidR="0022098B">
        <w:rPr>
          <w:rFonts w:cs="Arial"/>
          <w:b/>
          <w:szCs w:val="24"/>
          <w:lang w:val="es-ES"/>
        </w:rPr>
        <w:t xml:space="preserve"> </w:t>
      </w:r>
      <w:r w:rsidRPr="00EF67FF">
        <w:rPr>
          <w:rFonts w:cs="Arial"/>
          <w:b/>
          <w:szCs w:val="24"/>
          <w:lang w:val="es-ES"/>
        </w:rPr>
        <w:t>1968 en adelante</w:t>
      </w:r>
    </w:p>
    <w:p w14:paraId="0A3EF631" w14:textId="77777777" w:rsidR="0029595F" w:rsidRPr="00EF5E6E" w:rsidRDefault="0022098B" w:rsidP="0029595F">
      <w:pPr>
        <w:spacing w:after="120" w:line="160" w:lineRule="atLeast"/>
        <w:rPr>
          <w:rFonts w:cs="Arial"/>
          <w:szCs w:val="24"/>
          <w:lang w:val="es-E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87CB55E" wp14:editId="6346C9B7">
            <wp:extent cx="1781175" cy="1781175"/>
            <wp:effectExtent l="0" t="0" r="9525" b="9525"/>
            <wp:docPr id="14" name="Imagen 14" descr="Financial accounting stock market analysis. Budget planning concept. . Budget planning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inancial accounting stock market analysis. Budget planning concept. . Budget planning concep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7689B" w14:textId="77777777" w:rsidR="0029595F" w:rsidRPr="00EF5E6E" w:rsidRDefault="0029595F" w:rsidP="0029595F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>A partir de la Reforma Constitucional de 1968, los presidentes de turno p</w:t>
      </w:r>
      <w:r w:rsidR="00EF67FF">
        <w:rPr>
          <w:rFonts w:cs="Arial"/>
          <w:szCs w:val="24"/>
          <w:lang w:val="es-ES"/>
        </w:rPr>
        <w:t xml:space="preserve">ropusieron planes de </w:t>
      </w:r>
      <w:r w:rsidR="0022098B">
        <w:rPr>
          <w:rFonts w:cs="Arial"/>
          <w:szCs w:val="24"/>
          <w:lang w:val="es-ES"/>
        </w:rPr>
        <w:t>desarrollo,</w:t>
      </w:r>
      <w:r w:rsidRPr="00EF5E6E">
        <w:rPr>
          <w:rFonts w:cs="Arial"/>
          <w:szCs w:val="24"/>
          <w:lang w:val="es-ES"/>
        </w:rPr>
        <w:t xml:space="preserve"> pero no alcanzaron el</w:t>
      </w:r>
      <w:r w:rsidR="00EF67FF">
        <w:rPr>
          <w:rFonts w:cs="Arial"/>
          <w:szCs w:val="24"/>
          <w:lang w:val="es-ES"/>
        </w:rPr>
        <w:t xml:space="preserve"> estatus de Ley de la República</w:t>
      </w:r>
      <w:r w:rsidRPr="00EF5E6E">
        <w:rPr>
          <w:rFonts w:cs="Arial"/>
          <w:szCs w:val="24"/>
          <w:lang w:val="es-ES"/>
        </w:rPr>
        <w:t xml:space="preserve"> como si se va a establecer después de la Constitución de 1991.</w:t>
      </w:r>
    </w:p>
    <w:p w14:paraId="7BF4BBA0" w14:textId="77777777" w:rsidR="0029595F" w:rsidRPr="00EF5E6E" w:rsidRDefault="0029595F" w:rsidP="00D35B9D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 xml:space="preserve"> </w:t>
      </w:r>
    </w:p>
    <w:p w14:paraId="76CEE79A" w14:textId="77777777" w:rsidR="00D35B9D" w:rsidRPr="009E7998" w:rsidRDefault="00D35B9D" w:rsidP="00D35B9D">
      <w:pPr>
        <w:spacing w:after="120" w:line="160" w:lineRule="atLeast"/>
        <w:rPr>
          <w:rFonts w:cs="Arial"/>
          <w:szCs w:val="24"/>
          <w:lang w:val="es-ES"/>
        </w:rPr>
      </w:pPr>
      <w:r w:rsidRPr="009E7998">
        <w:rPr>
          <w:rFonts w:cs="Arial"/>
          <w:b/>
          <w:szCs w:val="24"/>
          <w:lang w:val="es-ES"/>
        </w:rPr>
        <w:t xml:space="preserve">13. </w:t>
      </w:r>
      <w:r w:rsidR="00C431D6">
        <w:rPr>
          <w:rFonts w:cs="Arial"/>
          <w:b/>
          <w:szCs w:val="24"/>
          <w:lang w:val="es-ES"/>
        </w:rPr>
        <w:t>(</w:t>
      </w:r>
      <w:r w:rsidR="00C431D6" w:rsidRPr="00C431D6">
        <w:rPr>
          <w:rFonts w:cs="Arial"/>
          <w:b/>
          <w:szCs w:val="24"/>
          <w:highlight w:val="yellow"/>
          <w:lang w:val="es-ES"/>
        </w:rPr>
        <w:t>Diseñar libro de la Constitución)</w:t>
      </w:r>
      <w:r w:rsidR="00C431D6">
        <w:rPr>
          <w:rFonts w:cs="Arial"/>
          <w:b/>
          <w:szCs w:val="24"/>
          <w:lang w:val="es-ES"/>
        </w:rPr>
        <w:t xml:space="preserve"> </w:t>
      </w:r>
      <w:r w:rsidR="009E7998">
        <w:rPr>
          <w:rFonts w:cs="Arial"/>
          <w:b/>
          <w:szCs w:val="24"/>
          <w:lang w:val="es-ES"/>
        </w:rPr>
        <w:t>Constitución Política de 1991</w:t>
      </w:r>
      <w:r w:rsidRPr="009E7998">
        <w:rPr>
          <w:rFonts w:cs="Arial"/>
          <w:szCs w:val="24"/>
          <w:lang w:val="es-ES"/>
        </w:rPr>
        <w:tab/>
      </w:r>
    </w:p>
    <w:p w14:paraId="7A97F029" w14:textId="77777777" w:rsidR="00D35B9D" w:rsidRPr="00EF5E6E" w:rsidRDefault="00D35B9D" w:rsidP="00D35B9D">
      <w:pPr>
        <w:spacing w:after="120" w:line="160" w:lineRule="atLeast"/>
        <w:rPr>
          <w:rFonts w:cs="Arial"/>
          <w:szCs w:val="24"/>
          <w:lang w:val="es-ES"/>
        </w:rPr>
      </w:pPr>
    </w:p>
    <w:p w14:paraId="31E5406B" w14:textId="77777777" w:rsidR="00D35B9D" w:rsidRPr="00EF5E6E" w:rsidRDefault="00D35B9D" w:rsidP="00D35B9D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>Se convocó una Asamblea Constituyente de la cual se derivó la Constitución de 1991, donde se definió la organiza</w:t>
      </w:r>
      <w:r w:rsidR="00651D2C">
        <w:rPr>
          <w:rFonts w:cs="Arial"/>
          <w:szCs w:val="24"/>
          <w:lang w:val="es-ES"/>
        </w:rPr>
        <w:t>ción política del país como un E</w:t>
      </w:r>
      <w:r w:rsidRPr="00EF5E6E">
        <w:rPr>
          <w:rFonts w:cs="Arial"/>
          <w:szCs w:val="24"/>
          <w:lang w:val="es-ES"/>
        </w:rPr>
        <w:t>stado social de derecho, organizado en forma de república unitaria, descentralizada, con autonomía de sus entidades territoriales.</w:t>
      </w:r>
    </w:p>
    <w:p w14:paraId="42E51586" w14:textId="77777777" w:rsidR="00D35B9D" w:rsidRPr="00EF5E6E" w:rsidRDefault="00D35B9D" w:rsidP="00D35B9D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>La Constitución de 1991 creó formal y jurídicamente el Sistema Nacional de Planeación compuesto por el Consejo Nacional de Planeación y los Consejos Territoriales de Planeación.</w:t>
      </w:r>
    </w:p>
    <w:p w14:paraId="6977888C" w14:textId="77777777" w:rsidR="00D35B9D" w:rsidRPr="00EF5E6E" w:rsidRDefault="00D35B9D" w:rsidP="00D35B9D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>En tal virtud, se consolida de manera definitiva la planeación como un sistema que debe articularse entre los niveles nacional, departamental y municipal con la participación de la sociedad.</w:t>
      </w:r>
    </w:p>
    <w:p w14:paraId="29BE5F04" w14:textId="77777777" w:rsidR="00D35B9D" w:rsidRPr="00EF5E6E" w:rsidRDefault="00D35B9D" w:rsidP="003B4DF6">
      <w:pPr>
        <w:spacing w:after="120" w:line="160" w:lineRule="atLeast"/>
        <w:rPr>
          <w:rFonts w:cs="Arial"/>
          <w:szCs w:val="24"/>
          <w:lang w:val="es-ES"/>
        </w:rPr>
      </w:pPr>
    </w:p>
    <w:p w14:paraId="074FF579" w14:textId="77777777" w:rsidR="002217C6" w:rsidRPr="005C48A8" w:rsidRDefault="003B4DF6" w:rsidP="002217C6">
      <w:pPr>
        <w:spacing w:after="120" w:line="160" w:lineRule="atLeast"/>
        <w:rPr>
          <w:rFonts w:cs="Arial"/>
          <w:b/>
          <w:szCs w:val="24"/>
          <w:lang w:val="es-ES"/>
        </w:rPr>
      </w:pPr>
      <w:r w:rsidRPr="005C48A8">
        <w:rPr>
          <w:rFonts w:cs="Arial"/>
          <w:b/>
          <w:szCs w:val="24"/>
          <w:lang w:val="es-ES"/>
        </w:rPr>
        <w:t>14</w:t>
      </w:r>
      <w:r w:rsidRPr="009E2672">
        <w:rPr>
          <w:rFonts w:cs="Arial"/>
          <w:b/>
          <w:szCs w:val="24"/>
          <w:highlight w:val="yellow"/>
          <w:lang w:val="es-ES"/>
        </w:rPr>
        <w:t xml:space="preserve">. </w:t>
      </w:r>
      <w:r w:rsidR="00C446A7" w:rsidRPr="009E2672">
        <w:rPr>
          <w:rFonts w:cs="Arial"/>
          <w:b/>
          <w:szCs w:val="24"/>
          <w:highlight w:val="yellow"/>
          <w:lang w:val="es-ES"/>
        </w:rPr>
        <w:t>(IST_21956_00586 Poner Plan de Desarrollo)</w:t>
      </w:r>
      <w:r w:rsidR="00C446A7">
        <w:rPr>
          <w:rFonts w:cs="Arial"/>
          <w:b/>
          <w:szCs w:val="24"/>
          <w:lang w:val="es-ES"/>
        </w:rPr>
        <w:t xml:space="preserve"> </w:t>
      </w:r>
      <w:r w:rsidRPr="005C48A8">
        <w:rPr>
          <w:rFonts w:cs="Arial"/>
          <w:b/>
          <w:szCs w:val="24"/>
          <w:lang w:val="es-ES"/>
        </w:rPr>
        <w:t>Ley 152 de 1994</w:t>
      </w:r>
      <w:r w:rsidR="002217C6" w:rsidRPr="005C48A8">
        <w:rPr>
          <w:rFonts w:cs="Arial"/>
          <w:b/>
          <w:szCs w:val="24"/>
          <w:lang w:val="es-ES"/>
        </w:rPr>
        <w:t xml:space="preserve"> </w:t>
      </w:r>
      <w:r w:rsidR="005C48A8" w:rsidRPr="005C48A8">
        <w:rPr>
          <w:rFonts w:cs="Arial"/>
          <w:b/>
          <w:szCs w:val="24"/>
          <w:lang w:val="es-ES"/>
        </w:rPr>
        <w:t>-</w:t>
      </w:r>
      <w:r w:rsidR="00E50AB8">
        <w:rPr>
          <w:rFonts w:cs="Arial"/>
          <w:b/>
          <w:szCs w:val="24"/>
          <w:lang w:val="es-ES"/>
        </w:rPr>
        <w:t xml:space="preserve"> Ley O</w:t>
      </w:r>
      <w:r w:rsidR="002217C6" w:rsidRPr="005C48A8">
        <w:rPr>
          <w:rFonts w:cs="Arial"/>
          <w:b/>
          <w:szCs w:val="24"/>
          <w:lang w:val="es-ES"/>
        </w:rPr>
        <w:t>rgánica del Plan de Desarrollo</w:t>
      </w:r>
    </w:p>
    <w:p w14:paraId="2188CE58" w14:textId="77777777" w:rsidR="003B4DF6" w:rsidRPr="00EF5E6E" w:rsidRDefault="00C446A7" w:rsidP="003B4DF6">
      <w:pPr>
        <w:spacing w:after="120" w:line="160" w:lineRule="atLeast"/>
        <w:rPr>
          <w:rFonts w:cs="Arial"/>
          <w:szCs w:val="24"/>
          <w:lang w:val="es-ES"/>
        </w:rPr>
      </w:pPr>
      <w:r>
        <w:rPr>
          <w:noProof/>
          <w:lang w:val="en-US" w:eastAsia="en-US"/>
        </w:rPr>
        <w:drawing>
          <wp:inline distT="0" distB="0" distL="0" distR="0" wp14:anchorId="2DB54F5E" wp14:editId="1FB2937B">
            <wp:extent cx="1543050" cy="1543050"/>
            <wp:effectExtent l="0" t="0" r="0" b="0"/>
            <wp:docPr id="15" name="Imagen 15" descr="In hand. Objective board goal check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n hand. Objective board goal check lis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BFF7" w14:textId="77777777" w:rsidR="003B4DF6" w:rsidRPr="00EF5E6E" w:rsidRDefault="003B4DF6" w:rsidP="003B4DF6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>Esta ley tiene como propósito establecer los procedimientos y mecanismos para la elaboración, aprobación, ejecución, seguimiento, evaluación y control de los planes de desarrollo, así como la regulación de los demás aspectos contemplados por el artículo 342</w:t>
      </w:r>
      <w:r w:rsidR="00E50AB8">
        <w:rPr>
          <w:rFonts w:cs="Arial"/>
          <w:szCs w:val="24"/>
          <w:lang w:val="es-ES"/>
        </w:rPr>
        <w:t xml:space="preserve"> </w:t>
      </w:r>
      <w:r w:rsidRPr="00EF5E6E">
        <w:rPr>
          <w:rFonts w:cs="Arial"/>
          <w:szCs w:val="24"/>
          <w:lang w:val="es-ES"/>
        </w:rPr>
        <w:t>y en</w:t>
      </w:r>
      <w:r w:rsidR="00E50AB8">
        <w:rPr>
          <w:rFonts w:cs="Arial"/>
          <w:szCs w:val="24"/>
          <w:lang w:val="es-ES"/>
        </w:rPr>
        <w:t xml:space="preserve"> general por el artículo 2 del título XII de la C</w:t>
      </w:r>
      <w:r w:rsidRPr="00EF5E6E">
        <w:rPr>
          <w:rFonts w:cs="Arial"/>
          <w:szCs w:val="24"/>
          <w:lang w:val="es-ES"/>
        </w:rPr>
        <w:t xml:space="preserve">onstitución Política y </w:t>
      </w:r>
      <w:r w:rsidRPr="00EF5E6E">
        <w:rPr>
          <w:rFonts w:cs="Arial"/>
          <w:szCs w:val="24"/>
          <w:lang w:val="es-ES"/>
        </w:rPr>
        <w:lastRenderedPageBreak/>
        <w:t>demás normas constitucionales que se refieren al plan de desarrollo y la planificación.</w:t>
      </w:r>
    </w:p>
    <w:p w14:paraId="52B130D5" w14:textId="77777777" w:rsidR="003B4DF6" w:rsidRPr="00EF5E6E" w:rsidRDefault="003B4DF6" w:rsidP="003B4DF6">
      <w:pPr>
        <w:spacing w:after="120" w:line="160" w:lineRule="atLeast"/>
        <w:rPr>
          <w:rFonts w:cs="Arial"/>
          <w:szCs w:val="24"/>
          <w:lang w:val="es-ES"/>
        </w:rPr>
      </w:pPr>
      <w:r w:rsidRPr="00EF5E6E">
        <w:rPr>
          <w:rFonts w:cs="Arial"/>
          <w:szCs w:val="24"/>
          <w:lang w:val="es-ES"/>
        </w:rPr>
        <w:t xml:space="preserve"> </w:t>
      </w:r>
    </w:p>
    <w:p w14:paraId="72AB4DDE" w14:textId="41FFFE78" w:rsidR="00724C70" w:rsidRDefault="002217C6" w:rsidP="003B4DF6">
      <w:pPr>
        <w:spacing w:after="120" w:line="160" w:lineRule="atLeast"/>
        <w:rPr>
          <w:rFonts w:cs="Arial"/>
          <w:b/>
          <w:szCs w:val="24"/>
          <w:lang w:val="es-ES"/>
        </w:rPr>
      </w:pPr>
      <w:r w:rsidRPr="00724C70">
        <w:rPr>
          <w:rFonts w:cs="Arial"/>
          <w:b/>
          <w:szCs w:val="24"/>
          <w:lang w:val="es-ES"/>
        </w:rPr>
        <w:t xml:space="preserve">15. </w:t>
      </w:r>
      <w:r w:rsidR="00724C70">
        <w:rPr>
          <w:rFonts w:cs="Arial"/>
          <w:b/>
          <w:szCs w:val="24"/>
          <w:lang w:val="es-ES"/>
        </w:rPr>
        <w:t>(</w:t>
      </w:r>
      <w:r w:rsidR="00724C70" w:rsidRPr="00724C70">
        <w:rPr>
          <w:rFonts w:cs="Arial"/>
          <w:b/>
          <w:szCs w:val="24"/>
          <w:highlight w:val="yellow"/>
          <w:lang w:val="es-ES"/>
        </w:rPr>
        <w:t>IST_23502_00304</w:t>
      </w:r>
      <w:r w:rsidR="00A16371" w:rsidRPr="009277BA">
        <w:rPr>
          <w:rFonts w:cs="Arial"/>
          <w:b/>
          <w:szCs w:val="24"/>
          <w:highlight w:val="yellow"/>
          <w:lang w:val="es-ES"/>
        </w:rPr>
        <w:t>- retirar palabras de la imagen</w:t>
      </w:r>
      <w:r w:rsidR="00724C70">
        <w:rPr>
          <w:rFonts w:cs="Arial"/>
          <w:b/>
          <w:szCs w:val="24"/>
          <w:lang w:val="es-ES"/>
        </w:rPr>
        <w:t xml:space="preserve">) </w:t>
      </w:r>
      <w:r w:rsidR="00286A54" w:rsidRPr="00724C70">
        <w:rPr>
          <w:rFonts w:cs="Arial"/>
          <w:b/>
          <w:szCs w:val="24"/>
          <w:lang w:val="es-ES"/>
        </w:rPr>
        <w:t>El Departamento</w:t>
      </w:r>
      <w:r w:rsidRPr="00724C70">
        <w:rPr>
          <w:rFonts w:cs="Arial"/>
          <w:b/>
          <w:szCs w:val="24"/>
          <w:lang w:val="es-ES"/>
        </w:rPr>
        <w:t xml:space="preserve"> de Planeación Nacional </w:t>
      </w:r>
    </w:p>
    <w:p w14:paraId="30D72C78" w14:textId="77777777" w:rsidR="00724C70" w:rsidRDefault="00724C70" w:rsidP="003B4DF6">
      <w:pPr>
        <w:spacing w:after="120" w:line="160" w:lineRule="atLeast"/>
        <w:rPr>
          <w:rFonts w:cs="Arial"/>
          <w:b/>
          <w:szCs w:val="24"/>
          <w:lang w:val="es-ES"/>
        </w:rPr>
      </w:pPr>
      <w:bookmarkStart w:id="1" w:name="_GoBack"/>
      <w:bookmarkEnd w:id="1"/>
    </w:p>
    <w:p w14:paraId="49D1C3F2" w14:textId="77777777" w:rsidR="00724C70" w:rsidRPr="00724C70" w:rsidRDefault="00724C70" w:rsidP="003B4DF6">
      <w:pPr>
        <w:spacing w:after="120" w:line="160" w:lineRule="atLeast"/>
        <w:rPr>
          <w:rFonts w:cs="Arial"/>
          <w:b/>
          <w:szCs w:val="24"/>
          <w:lang w:val="es-ES"/>
        </w:rPr>
      </w:pPr>
      <w:r>
        <w:rPr>
          <w:noProof/>
          <w:lang w:val="en-US" w:eastAsia="en-US"/>
        </w:rPr>
        <w:drawing>
          <wp:inline distT="0" distB="0" distL="0" distR="0" wp14:anchorId="20D0905B" wp14:editId="7C3EAF26">
            <wp:extent cx="2600325" cy="1586198"/>
            <wp:effectExtent l="0" t="0" r="0" b="0"/>
            <wp:docPr id="17" name="Imagen 17" descr="Business meeting in the form of gears and map. Businessmen help to brainstorm modern idea. consulting, teamwork, project management, financial report and strategy. to achieve and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usiness meeting in the form of gears and map. Businessmen help to brainstorm modern idea. consulting, teamwork, project management, financial report and strategy. to achieve and succes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18" cy="158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F847" w14:textId="77777777" w:rsidR="002217C6" w:rsidRPr="00EF5E6E" w:rsidRDefault="00724C70" w:rsidP="003B4DF6">
      <w:pPr>
        <w:spacing w:after="120" w:line="160" w:lineRule="atLeas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</w:t>
      </w:r>
      <w:r w:rsidR="002217C6" w:rsidRPr="00EF5E6E">
        <w:rPr>
          <w:rFonts w:cs="Arial"/>
          <w:szCs w:val="24"/>
          <w:lang w:val="es-ES"/>
        </w:rPr>
        <w:t>onstituye una entidad esencial para definir las políticas macroeconómicas del Estado y un eje en el desarrollo económico y social del país, pero aún persisten rezagos de la falta de visión política y económica, al convertir a Planeación Nacional en un fortín político, perdiendo su autonomía y dinamismo institucional como planificador de la política económica del Estado.</w:t>
      </w:r>
    </w:p>
    <w:p w14:paraId="167F7BB6" w14:textId="77777777" w:rsidR="003B4DF6" w:rsidRPr="00EF5E6E" w:rsidRDefault="003B4DF6" w:rsidP="003B4DF6">
      <w:pPr>
        <w:spacing w:after="120" w:line="160" w:lineRule="atLeast"/>
        <w:rPr>
          <w:rFonts w:cs="Arial"/>
          <w:szCs w:val="24"/>
          <w:lang w:val="es-ES"/>
        </w:rPr>
      </w:pPr>
    </w:p>
    <w:p w14:paraId="33B9A645" w14:textId="77777777" w:rsidR="00D35B9D" w:rsidRPr="00EF5E6E" w:rsidRDefault="00D35B9D" w:rsidP="00D35B9D">
      <w:pPr>
        <w:spacing w:after="120" w:line="160" w:lineRule="atLeast"/>
        <w:rPr>
          <w:rFonts w:cs="Arial"/>
          <w:szCs w:val="24"/>
          <w:lang w:val="es-ES"/>
        </w:rPr>
      </w:pPr>
    </w:p>
    <w:p w14:paraId="742C84E6" w14:textId="77777777" w:rsidR="004E1CF5" w:rsidRPr="00EF5E6E" w:rsidRDefault="004E1CF5" w:rsidP="00233F38">
      <w:pPr>
        <w:spacing w:after="120" w:line="160" w:lineRule="atLeast"/>
        <w:rPr>
          <w:rFonts w:cs="Arial"/>
          <w:szCs w:val="24"/>
          <w:lang w:val="es-ES"/>
        </w:rPr>
      </w:pPr>
    </w:p>
    <w:p w14:paraId="6AF3519B" w14:textId="77777777" w:rsidR="005A2ED1" w:rsidRPr="00EF5E6E" w:rsidRDefault="005A2ED1" w:rsidP="00CC30B1">
      <w:pPr>
        <w:spacing w:after="120" w:line="160" w:lineRule="atLeast"/>
        <w:rPr>
          <w:rFonts w:cs="Arial"/>
          <w:color w:val="0000FF"/>
          <w:szCs w:val="24"/>
          <w:lang w:val="es-ES"/>
        </w:rPr>
      </w:pPr>
    </w:p>
    <w:p w14:paraId="138E9070" w14:textId="77777777" w:rsidR="00CC30B1" w:rsidRPr="00EF5E6E" w:rsidRDefault="00CC30B1" w:rsidP="00E37DDD">
      <w:pPr>
        <w:spacing w:after="120" w:line="160" w:lineRule="atLeast"/>
        <w:rPr>
          <w:rFonts w:cs="Arial"/>
          <w:szCs w:val="24"/>
          <w:lang w:val="es-ES"/>
        </w:rPr>
      </w:pPr>
    </w:p>
    <w:p w14:paraId="5F47C62B" w14:textId="77777777" w:rsidR="00E37DDD" w:rsidRPr="00EF5E6E" w:rsidRDefault="00E37DDD" w:rsidP="00E37DDD">
      <w:pPr>
        <w:spacing w:after="120" w:line="160" w:lineRule="atLeast"/>
        <w:rPr>
          <w:rFonts w:cs="Arial"/>
          <w:szCs w:val="24"/>
          <w:lang w:val="es-ES"/>
        </w:rPr>
      </w:pPr>
    </w:p>
    <w:p w14:paraId="5F8A4346" w14:textId="77777777" w:rsidR="00E37DDD" w:rsidRPr="00EF5E6E" w:rsidRDefault="00E37DDD" w:rsidP="00E37DDD">
      <w:pPr>
        <w:spacing w:after="120" w:line="160" w:lineRule="atLeast"/>
        <w:rPr>
          <w:rFonts w:cs="Arial"/>
          <w:b/>
          <w:szCs w:val="24"/>
        </w:rPr>
      </w:pPr>
    </w:p>
    <w:p w14:paraId="5643C499" w14:textId="77777777" w:rsidR="002E212D" w:rsidRPr="00EF5E6E" w:rsidRDefault="002E212D">
      <w:pPr>
        <w:rPr>
          <w:rFonts w:cs="Arial"/>
          <w:szCs w:val="24"/>
        </w:rPr>
      </w:pPr>
    </w:p>
    <w:sectPr w:rsidR="002E212D" w:rsidRPr="00EF5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lena Salas" w:date="2020-09-24T21:12:00Z" w:initials="MS">
    <w:p w14:paraId="1AA28CE0" w14:textId="77777777" w:rsidR="00A92EFD" w:rsidRDefault="00A92EFD">
      <w:pPr>
        <w:pStyle w:val="Textocomentario"/>
      </w:pPr>
      <w:r>
        <w:rPr>
          <w:rStyle w:val="Refdecomentario"/>
        </w:rPr>
        <w:annotationRef/>
      </w:r>
      <w:r>
        <w:t>Referencia:</w:t>
      </w:r>
    </w:p>
    <w:p w14:paraId="69031C47" w14:textId="77777777" w:rsidR="00A92EFD" w:rsidRDefault="00A92EFD">
      <w:pPr>
        <w:pStyle w:val="Textocomentario"/>
      </w:pPr>
    </w:p>
    <w:p w14:paraId="3760C4C2" w14:textId="77777777" w:rsidR="00A92EFD" w:rsidRPr="00A92EFD" w:rsidRDefault="00A92EFD">
      <w:pPr>
        <w:pStyle w:val="Textocomentario"/>
        <w:rPr>
          <w:lang w:val="es-MX"/>
        </w:rPr>
      </w:pPr>
      <w:r w:rsidRPr="00A92EFD">
        <w:rPr>
          <w:lang w:val="en-US"/>
        </w:rPr>
        <w:t xml:space="preserve">Chahin, C. (2008). Pedro Nel Ospina. </w:t>
      </w:r>
      <w:r w:rsidRPr="00A92EFD">
        <w:rPr>
          <w:lang w:val="es-MX"/>
        </w:rPr>
        <w:t xml:space="preserve">[Retrato]. Recuperado de: </w:t>
      </w:r>
      <w:hyperlink r:id="rId1" w:history="1">
        <w:r w:rsidRPr="001366D8">
          <w:rPr>
            <w:rStyle w:val="Hipervnculo"/>
            <w:lang w:val="es-MX"/>
          </w:rPr>
          <w:t>https://commons.wikimedia.org/wiki/File:Pedro_Nel_Ospina.jpg</w:t>
        </w:r>
      </w:hyperlink>
      <w:r>
        <w:rPr>
          <w:lang w:val="es-MX"/>
        </w:rPr>
        <w:t xml:space="preserve"> </w:t>
      </w:r>
      <w:r w:rsidRPr="00A92EFD">
        <w:rPr>
          <w:lang w:val="es-MX"/>
        </w:rPr>
        <w:t xml:space="preserve"> </w:t>
      </w:r>
    </w:p>
    <w:p w14:paraId="16690EB6" w14:textId="77777777" w:rsidR="00A92EFD" w:rsidRPr="00A92EFD" w:rsidRDefault="00A92EFD">
      <w:pPr>
        <w:pStyle w:val="Textocomentario"/>
        <w:rPr>
          <w:lang w:val="es-MX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690EB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1FE"/>
    <w:multiLevelType w:val="hybridMultilevel"/>
    <w:tmpl w:val="6792A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052180"/>
    <w:multiLevelType w:val="hybridMultilevel"/>
    <w:tmpl w:val="D5E06B7E"/>
    <w:lvl w:ilvl="0" w:tplc="44502C9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3C6993"/>
    <w:multiLevelType w:val="hybridMultilevel"/>
    <w:tmpl w:val="004C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ena Salas">
    <w15:presenceInfo w15:providerId="None" w15:userId="Milena Sa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AC"/>
    <w:rsid w:val="00004888"/>
    <w:rsid w:val="00025727"/>
    <w:rsid w:val="00030ED9"/>
    <w:rsid w:val="00034233"/>
    <w:rsid w:val="00085691"/>
    <w:rsid w:val="000866CF"/>
    <w:rsid w:val="000879A0"/>
    <w:rsid w:val="000C28E5"/>
    <w:rsid w:val="00135D1F"/>
    <w:rsid w:val="0016201A"/>
    <w:rsid w:val="001C2645"/>
    <w:rsid w:val="001C2BAA"/>
    <w:rsid w:val="0022098B"/>
    <w:rsid w:val="002217C6"/>
    <w:rsid w:val="00233F38"/>
    <w:rsid w:val="00275D58"/>
    <w:rsid w:val="002828C9"/>
    <w:rsid w:val="00286A54"/>
    <w:rsid w:val="0029595F"/>
    <w:rsid w:val="002B0F48"/>
    <w:rsid w:val="002B6D1F"/>
    <w:rsid w:val="002E212D"/>
    <w:rsid w:val="002E4575"/>
    <w:rsid w:val="002E736E"/>
    <w:rsid w:val="002F613E"/>
    <w:rsid w:val="00351D36"/>
    <w:rsid w:val="003B4DF6"/>
    <w:rsid w:val="003D4586"/>
    <w:rsid w:val="004322C1"/>
    <w:rsid w:val="00453A56"/>
    <w:rsid w:val="004A5DAE"/>
    <w:rsid w:val="004E1CF5"/>
    <w:rsid w:val="004F7189"/>
    <w:rsid w:val="005879AE"/>
    <w:rsid w:val="005A2ED1"/>
    <w:rsid w:val="005C48A8"/>
    <w:rsid w:val="005D2D25"/>
    <w:rsid w:val="00635827"/>
    <w:rsid w:val="00651D2C"/>
    <w:rsid w:val="00654B7D"/>
    <w:rsid w:val="00690BA9"/>
    <w:rsid w:val="006A2BA1"/>
    <w:rsid w:val="006C3CD2"/>
    <w:rsid w:val="007057AC"/>
    <w:rsid w:val="00724C70"/>
    <w:rsid w:val="00726334"/>
    <w:rsid w:val="00751C81"/>
    <w:rsid w:val="007656D9"/>
    <w:rsid w:val="00793E34"/>
    <w:rsid w:val="00810A8A"/>
    <w:rsid w:val="00845040"/>
    <w:rsid w:val="009277BA"/>
    <w:rsid w:val="0096203C"/>
    <w:rsid w:val="009E2672"/>
    <w:rsid w:val="009E7998"/>
    <w:rsid w:val="00A16371"/>
    <w:rsid w:val="00A6403A"/>
    <w:rsid w:val="00A92EFD"/>
    <w:rsid w:val="00B52C17"/>
    <w:rsid w:val="00B67135"/>
    <w:rsid w:val="00B83AF1"/>
    <w:rsid w:val="00BB6385"/>
    <w:rsid w:val="00C431D6"/>
    <w:rsid w:val="00C446A7"/>
    <w:rsid w:val="00C52BE3"/>
    <w:rsid w:val="00C86279"/>
    <w:rsid w:val="00CC30B1"/>
    <w:rsid w:val="00CC79A6"/>
    <w:rsid w:val="00D35B9D"/>
    <w:rsid w:val="00DA0FD2"/>
    <w:rsid w:val="00DA17B1"/>
    <w:rsid w:val="00DD1527"/>
    <w:rsid w:val="00DE6142"/>
    <w:rsid w:val="00E37DDD"/>
    <w:rsid w:val="00E50AB8"/>
    <w:rsid w:val="00EE2F33"/>
    <w:rsid w:val="00EE7CE1"/>
    <w:rsid w:val="00EF5E6E"/>
    <w:rsid w:val="00EF67FF"/>
    <w:rsid w:val="00F319AB"/>
    <w:rsid w:val="00F66B0B"/>
    <w:rsid w:val="00F9474A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7EE8"/>
  <w15:chartTrackingRefBased/>
  <w15:docId w15:val="{B0919DF7-1BB5-4395-AD24-596926C7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7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DD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CC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613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92E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2EF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2EFD"/>
    <w:rPr>
      <w:rFonts w:ascii="Arial" w:eastAsia="Times New Roman" w:hAnsi="Arial" w:cs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2E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2EFD"/>
    <w:rPr>
      <w:rFonts w:ascii="Arial" w:eastAsia="Times New Roman" w:hAnsi="Arial" w:cs="Times New Roman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E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EFD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870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54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10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6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931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4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98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22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86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4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78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2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84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88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54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6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681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1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48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6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629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69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100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32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25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12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604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51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55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95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6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mons.wikimedia.org/wiki/File:Pedro_Nel_Ospina.jp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Gro09</b:Tag>
    <b:SourceType>JournalArticle</b:SourceType>
    <b:Guid>{C5F486A9-63F2-414D-A644-366156432DD8}</b:Guid>
    <b:Title>Desarrollo histórico y ámbito de la acción de Planeación en Colombia</b:Title>
    <b:Year>2009</b:Year>
    <b:JournalName>Administración &amp; Desarrollo</b:JournalName>
    <b:Pages>20</b:Pages>
    <b:Author>
      <b:Author>
        <b:NameList>
          <b:Person>
            <b:Last>Grosso Rincón</b:Last>
            <b:Middle>Arturo</b:Middle>
            <b:First>Carlos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B57A2064-B068-464A-9FFF-48D53A9E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82</cp:revision>
  <dcterms:created xsi:type="dcterms:W3CDTF">2020-03-30T08:55:00Z</dcterms:created>
  <dcterms:modified xsi:type="dcterms:W3CDTF">2020-09-25T02:20:00Z</dcterms:modified>
</cp:coreProperties>
</file>