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BD" w:rsidRPr="00CC18BD" w:rsidRDefault="00CC18BD" w:rsidP="00CC18BD">
      <w:pPr>
        <w:jc w:val="center"/>
        <w:rPr>
          <w:sz w:val="24"/>
          <w:szCs w:val="24"/>
          <w:lang w:val="es-MX"/>
        </w:rPr>
      </w:pPr>
      <w:r w:rsidRPr="00CC18BD">
        <w:rPr>
          <w:b/>
          <w:bCs/>
          <w:sz w:val="24"/>
          <w:szCs w:val="24"/>
        </w:rPr>
        <w:t xml:space="preserve">Instancias o instrumentos en </w:t>
      </w:r>
      <w:r>
        <w:rPr>
          <w:b/>
          <w:bCs/>
          <w:sz w:val="24"/>
          <w:szCs w:val="24"/>
        </w:rPr>
        <w:t xml:space="preserve">materia de </w:t>
      </w:r>
      <w:r w:rsidRPr="00CC18BD">
        <w:rPr>
          <w:b/>
          <w:bCs/>
          <w:sz w:val="24"/>
          <w:szCs w:val="24"/>
        </w:rPr>
        <w:t>finanzas públicas:</w:t>
      </w:r>
    </w:p>
    <w:p w:rsidR="00CC18BD" w:rsidRDefault="00CC18BD" w:rsidP="00CC18BD">
      <w:pPr>
        <w:jc w:val="both"/>
        <w:rPr>
          <w:sz w:val="24"/>
          <w:szCs w:val="24"/>
          <w:lang w:val="es-MX"/>
        </w:rPr>
      </w:pPr>
      <w:r w:rsidRPr="00CC18BD">
        <w:rPr>
          <w:b/>
          <w:sz w:val="24"/>
          <w:szCs w:val="24"/>
          <w:lang w:val="es-MX"/>
        </w:rPr>
        <w:t>Instrucción:</w:t>
      </w:r>
      <w:r w:rsidRPr="00CC18BD">
        <w:rPr>
          <w:sz w:val="24"/>
          <w:szCs w:val="24"/>
          <w:lang w:val="es-MX"/>
        </w:rPr>
        <w:t xml:space="preserve"> realizar interactividad de 10 secciones con la plantilla: </w:t>
      </w:r>
      <w:proofErr w:type="spellStart"/>
      <w:r w:rsidR="009A0FF4">
        <w:rPr>
          <w:sz w:val="24"/>
          <w:szCs w:val="24"/>
          <w:lang w:val="es-MX"/>
        </w:rPr>
        <w:t>Edge</w:t>
      </w:r>
      <w:proofErr w:type="spellEnd"/>
      <w:r w:rsidR="009A0FF4">
        <w:rPr>
          <w:sz w:val="24"/>
          <w:szCs w:val="24"/>
          <w:lang w:val="es-MX"/>
        </w:rPr>
        <w:t>/10 ítems/opción</w:t>
      </w:r>
      <w:bookmarkStart w:id="0" w:name="_GoBack"/>
      <w:bookmarkEnd w:id="0"/>
      <w:r w:rsidR="00705C8F">
        <w:rPr>
          <w:sz w:val="24"/>
          <w:szCs w:val="24"/>
          <w:lang w:val="es-MX"/>
        </w:rPr>
        <w:t xml:space="preserve">. </w:t>
      </w:r>
      <w:r w:rsidRPr="00CC18BD">
        <w:rPr>
          <w:sz w:val="24"/>
          <w:szCs w:val="24"/>
          <w:lang w:val="es-MX"/>
        </w:rPr>
        <w:t xml:space="preserve"> </w:t>
      </w:r>
      <w:r w:rsidR="00113E5C">
        <w:rPr>
          <w:sz w:val="24"/>
          <w:szCs w:val="24"/>
          <w:lang w:val="es-MX"/>
        </w:rPr>
        <w:t>cada número lleva nombre, son las instancias, va el título + instrucción + la interactividad</w:t>
      </w:r>
      <w:r w:rsidR="00705C8F">
        <w:rPr>
          <w:sz w:val="24"/>
          <w:szCs w:val="24"/>
          <w:lang w:val="es-MX"/>
        </w:rPr>
        <w:t xml:space="preserve"> que</w:t>
      </w:r>
      <w:r w:rsidR="00FD01C1">
        <w:rPr>
          <w:sz w:val="24"/>
          <w:szCs w:val="24"/>
          <w:lang w:val="es-MX"/>
        </w:rPr>
        <w:t xml:space="preserve"> va con un ícono representativo. </w:t>
      </w:r>
    </w:p>
    <w:p w:rsidR="00CC18BD" w:rsidRPr="00113E5C" w:rsidRDefault="00CC18BD" w:rsidP="00113E5C">
      <w:pPr>
        <w:jc w:val="center"/>
        <w:rPr>
          <w:b/>
          <w:color w:val="4472C4" w:themeColor="accent5"/>
          <w:sz w:val="24"/>
          <w:szCs w:val="24"/>
          <w:lang w:val="es-MX"/>
        </w:rPr>
      </w:pPr>
      <w:r w:rsidRPr="00113E5C">
        <w:rPr>
          <w:b/>
          <w:color w:val="4472C4" w:themeColor="accent5"/>
          <w:sz w:val="24"/>
          <w:szCs w:val="24"/>
          <w:lang w:val="es-MX"/>
        </w:rPr>
        <w:t>Haga clic en cada número</w:t>
      </w:r>
      <w:r w:rsidR="00017BE7" w:rsidRPr="00113E5C">
        <w:rPr>
          <w:b/>
          <w:color w:val="4472C4" w:themeColor="accent5"/>
          <w:sz w:val="24"/>
          <w:szCs w:val="24"/>
          <w:lang w:val="es-MX"/>
        </w:rPr>
        <w:t xml:space="preserve"> para </w:t>
      </w:r>
      <w:r w:rsidR="00113E5C" w:rsidRPr="00113E5C">
        <w:rPr>
          <w:b/>
          <w:color w:val="4472C4" w:themeColor="accent5"/>
          <w:sz w:val="24"/>
          <w:szCs w:val="24"/>
          <w:lang w:val="es-MX"/>
        </w:rPr>
        <w:t>conocer las instancias que le sirven de soporte al Estado para que lleve a cabo su tarea de manera efectiva, en materia de finanzas públicas:</w:t>
      </w:r>
    </w:p>
    <w:p w:rsidR="00CC18BD" w:rsidRDefault="00CC18BD" w:rsidP="00CC18BD">
      <w:pPr>
        <w:jc w:val="both"/>
        <w:rPr>
          <w:sz w:val="24"/>
          <w:szCs w:val="24"/>
          <w:lang w:val="es-MX"/>
        </w:rPr>
      </w:pPr>
    </w:p>
    <w:p w:rsidR="002E212D" w:rsidRDefault="00CC18BD" w:rsidP="00CC18BD">
      <w:pPr>
        <w:jc w:val="center"/>
        <w:rPr>
          <w:sz w:val="24"/>
          <w:szCs w:val="24"/>
          <w:lang w:val="es-MX"/>
        </w:rPr>
      </w:pPr>
      <w:r w:rsidRPr="00CC18BD">
        <w:rPr>
          <w:noProof/>
          <w:sz w:val="24"/>
          <w:szCs w:val="24"/>
          <w:lang w:val="en-US"/>
        </w:rPr>
        <w:drawing>
          <wp:inline distT="0" distB="0" distL="0" distR="0">
            <wp:extent cx="3990975" cy="2721845"/>
            <wp:effectExtent l="0" t="0" r="0" b="2540"/>
            <wp:docPr id="1" name="Imagen 1" descr="Vector infographic templates used for detailed reports. All 10 top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nfographic templates used for detailed reports. All 10 topic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85" cy="272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5C" w:rsidRPr="00FD01C1" w:rsidRDefault="00113E5C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 xml:space="preserve">Plan </w:t>
      </w:r>
      <w:r w:rsidR="00FD01C1">
        <w:rPr>
          <w:sz w:val="24"/>
          <w:szCs w:val="24"/>
          <w:lang w:val="es-MX"/>
        </w:rPr>
        <w:t>Nacional d</w:t>
      </w:r>
      <w:r w:rsidR="00FD01C1" w:rsidRPr="00FD01C1">
        <w:rPr>
          <w:sz w:val="24"/>
          <w:szCs w:val="24"/>
          <w:lang w:val="es-MX"/>
        </w:rPr>
        <w:t>e Desarrollo</w:t>
      </w:r>
    </w:p>
    <w:p w:rsidR="00113E5C" w:rsidRP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Consejo Nacional d</w:t>
      </w:r>
      <w:r w:rsidRPr="00FD01C1">
        <w:rPr>
          <w:sz w:val="24"/>
          <w:szCs w:val="24"/>
          <w:lang w:val="es-MX"/>
        </w:rPr>
        <w:t>e Planeación</w:t>
      </w:r>
    </w:p>
    <w:p w:rsidR="00113E5C" w:rsidRP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>Ley Orgánica del Plan Nacional de Desarrollo</w:t>
      </w:r>
    </w:p>
    <w:p w:rsidR="00113E5C" w:rsidRP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>Presupuesto de Rentas y Ley de Apropiaciones</w:t>
      </w:r>
    </w:p>
    <w:p w:rsidR="00113E5C" w:rsidRP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>Ley Orgánica de Presupuesto</w:t>
      </w:r>
    </w:p>
    <w:p w:rsidR="00FD01C1" w:rsidRP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>Contaduría General</w:t>
      </w:r>
      <w:r>
        <w:rPr>
          <w:sz w:val="24"/>
          <w:szCs w:val="24"/>
          <w:lang w:val="es-MX"/>
        </w:rPr>
        <w:t xml:space="preserve"> d</w:t>
      </w:r>
      <w:r w:rsidRPr="00FD01C1">
        <w:rPr>
          <w:sz w:val="24"/>
          <w:szCs w:val="24"/>
          <w:lang w:val="es-MX"/>
        </w:rPr>
        <w:t>e La Nación</w:t>
      </w:r>
    </w:p>
    <w:p w:rsidR="00FD01C1" w:rsidRP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Ministerio de Hacienda y</w:t>
      </w:r>
      <w:r w:rsidRPr="00FD01C1">
        <w:rPr>
          <w:sz w:val="24"/>
          <w:szCs w:val="24"/>
          <w:lang w:val="es-MX"/>
        </w:rPr>
        <w:t xml:space="preserve"> Crédito Público</w:t>
      </w:r>
    </w:p>
    <w:p w:rsidR="00FD01C1" w:rsidRP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>Situado Fiscal</w:t>
      </w:r>
    </w:p>
    <w:p w:rsid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>Servicios Públicos</w:t>
      </w:r>
    </w:p>
    <w:p w:rsidR="00FD01C1" w:rsidRDefault="00FD01C1" w:rsidP="00FD01C1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FD01C1">
        <w:rPr>
          <w:sz w:val="24"/>
          <w:szCs w:val="24"/>
          <w:lang w:val="es-MX"/>
        </w:rPr>
        <w:t>Banca Central</w:t>
      </w:r>
    </w:p>
    <w:p w:rsidR="00FD01C1" w:rsidRDefault="00FD01C1" w:rsidP="00FD01C1">
      <w:pPr>
        <w:rPr>
          <w:sz w:val="24"/>
          <w:szCs w:val="24"/>
          <w:lang w:val="es-MX"/>
        </w:rPr>
      </w:pPr>
    </w:p>
    <w:p w:rsidR="00FD01C1" w:rsidRPr="00FD01C1" w:rsidRDefault="00FD01C1" w:rsidP="00425617">
      <w:pPr>
        <w:jc w:val="both"/>
        <w:rPr>
          <w:b/>
          <w:sz w:val="24"/>
          <w:szCs w:val="24"/>
          <w:lang w:val="es-MX"/>
        </w:rPr>
      </w:pPr>
      <w:r w:rsidRPr="00FD01C1">
        <w:rPr>
          <w:b/>
          <w:sz w:val="24"/>
          <w:szCs w:val="24"/>
          <w:lang w:val="es-MX"/>
        </w:rPr>
        <w:t>1. Plan Nacional de Desarrollo</w:t>
      </w:r>
      <w:r w:rsidR="00F3119D">
        <w:rPr>
          <w:b/>
          <w:sz w:val="24"/>
          <w:szCs w:val="24"/>
          <w:lang w:val="es-MX"/>
        </w:rPr>
        <w:t xml:space="preserve"> (</w:t>
      </w:r>
      <w:r w:rsidR="00F3119D" w:rsidRPr="00F3119D">
        <w:rPr>
          <w:b/>
          <w:sz w:val="24"/>
          <w:szCs w:val="24"/>
          <w:highlight w:val="yellow"/>
          <w:lang w:val="es-MX"/>
        </w:rPr>
        <w:t>poner un libro)</w:t>
      </w:r>
    </w:p>
    <w:p w:rsidR="00FD01C1" w:rsidRDefault="00FD01C1" w:rsidP="00425617">
      <w:pPr>
        <w:jc w:val="both"/>
        <w:rPr>
          <w:sz w:val="24"/>
          <w:szCs w:val="24"/>
          <w:lang w:val="es-ES"/>
        </w:rPr>
      </w:pPr>
      <w:r w:rsidRPr="00FD01C1">
        <w:rPr>
          <w:sz w:val="24"/>
          <w:szCs w:val="24"/>
          <w:lang w:val="es-ES"/>
        </w:rPr>
        <w:t>Habrá un Plan Nacional de Desarrollo conformado por una parte general y un plan de inversiones. En la parte general se señalarán los propósitos y objet</w:t>
      </w:r>
      <w:r w:rsidR="003A00B1">
        <w:rPr>
          <w:sz w:val="24"/>
          <w:szCs w:val="24"/>
          <w:lang w:val="es-ES"/>
        </w:rPr>
        <w:t xml:space="preserve">ivos nacionales de largo plazo </w:t>
      </w:r>
      <w:r w:rsidRPr="00FD01C1">
        <w:rPr>
          <w:sz w:val="24"/>
          <w:szCs w:val="24"/>
          <w:lang w:val="es-ES"/>
        </w:rPr>
        <w:t>que serán adoptadas por el go</w:t>
      </w:r>
      <w:r w:rsidR="003A00B1">
        <w:rPr>
          <w:sz w:val="24"/>
          <w:szCs w:val="24"/>
          <w:lang w:val="es-ES"/>
        </w:rPr>
        <w:t>bierno. El Plan de Inversiones P</w:t>
      </w:r>
      <w:r w:rsidR="003A00B1" w:rsidRPr="00FD01C1">
        <w:rPr>
          <w:sz w:val="24"/>
          <w:szCs w:val="24"/>
          <w:lang w:val="es-ES"/>
        </w:rPr>
        <w:t>úblicas</w:t>
      </w:r>
      <w:r w:rsidRPr="00FD01C1">
        <w:rPr>
          <w:sz w:val="24"/>
          <w:szCs w:val="24"/>
          <w:lang w:val="es-ES"/>
        </w:rPr>
        <w:t xml:space="preserve"> contendrá los presupuestos anuales de los principales programas y proyectos de inversión pública </w:t>
      </w:r>
      <w:r w:rsidRPr="00FD01C1">
        <w:rPr>
          <w:sz w:val="24"/>
          <w:szCs w:val="24"/>
          <w:lang w:val="es-ES"/>
        </w:rPr>
        <w:lastRenderedPageBreak/>
        <w:t>nacional y especificación de los recursos financieros requeridos para su ejecución.  Art.339 CPC.</w:t>
      </w:r>
    </w:p>
    <w:p w:rsidR="000635B1" w:rsidRDefault="000635B1" w:rsidP="00425617">
      <w:pPr>
        <w:jc w:val="both"/>
        <w:rPr>
          <w:b/>
          <w:sz w:val="24"/>
          <w:szCs w:val="24"/>
          <w:lang w:val="es-ES"/>
        </w:rPr>
      </w:pPr>
      <w:r w:rsidRPr="000635B1">
        <w:rPr>
          <w:b/>
          <w:sz w:val="24"/>
          <w:szCs w:val="24"/>
          <w:lang w:val="es-ES"/>
        </w:rPr>
        <w:t>2. Consejo Nacional de Planeación</w:t>
      </w:r>
      <w:r w:rsidR="004E7A21">
        <w:rPr>
          <w:b/>
          <w:sz w:val="24"/>
          <w:szCs w:val="24"/>
          <w:lang w:val="es-ES"/>
        </w:rPr>
        <w:t xml:space="preserve"> </w:t>
      </w:r>
      <w:r w:rsidR="004E7A21" w:rsidRPr="004E7A21">
        <w:rPr>
          <w:b/>
          <w:sz w:val="24"/>
          <w:szCs w:val="24"/>
          <w:highlight w:val="yellow"/>
          <w:lang w:val="es-ES"/>
        </w:rPr>
        <w:t>(INH_47129_18132)</w:t>
      </w:r>
      <w:r w:rsidR="004E7A21">
        <w:rPr>
          <w:b/>
          <w:sz w:val="24"/>
          <w:szCs w:val="24"/>
          <w:lang w:val="es-ES"/>
        </w:rPr>
        <w:t xml:space="preserve"> </w:t>
      </w:r>
    </w:p>
    <w:p w:rsidR="000635B1" w:rsidRDefault="000635B1" w:rsidP="00425617">
      <w:pPr>
        <w:jc w:val="both"/>
        <w:rPr>
          <w:sz w:val="24"/>
          <w:szCs w:val="24"/>
          <w:lang w:val="es-MX"/>
        </w:rPr>
      </w:pPr>
      <w:r w:rsidRPr="000635B1">
        <w:rPr>
          <w:sz w:val="24"/>
          <w:szCs w:val="24"/>
          <w:lang w:val="es-MX"/>
        </w:rPr>
        <w:t xml:space="preserve">Se establece el Consejo Nacional de Planeación integrado por representantes de las entidades territoriales y de los sectores económicos, sociales, ecológicos, comunitarios y culturales. Este Consejo será de carácter consultivo y servirá de foro para la discusión de </w:t>
      </w:r>
      <w:r>
        <w:rPr>
          <w:sz w:val="24"/>
          <w:szCs w:val="24"/>
          <w:lang w:val="es-MX"/>
        </w:rPr>
        <w:t>Plan Nacional de Desarrollo, a</w:t>
      </w:r>
      <w:r w:rsidRPr="000635B1">
        <w:rPr>
          <w:sz w:val="24"/>
          <w:szCs w:val="24"/>
          <w:lang w:val="es-MX"/>
        </w:rPr>
        <w:t>rt.</w:t>
      </w:r>
      <w:r w:rsidR="00C451EE">
        <w:rPr>
          <w:sz w:val="24"/>
          <w:szCs w:val="24"/>
          <w:lang w:val="es-MX"/>
        </w:rPr>
        <w:t xml:space="preserve"> </w:t>
      </w:r>
      <w:r w:rsidRPr="000635B1">
        <w:rPr>
          <w:sz w:val="24"/>
          <w:szCs w:val="24"/>
          <w:lang w:val="es-MX"/>
        </w:rPr>
        <w:t>340 CPC</w:t>
      </w:r>
      <w:r w:rsidR="00C451EE">
        <w:rPr>
          <w:sz w:val="24"/>
          <w:szCs w:val="24"/>
          <w:lang w:val="es-MX"/>
        </w:rPr>
        <w:t>.</w:t>
      </w:r>
    </w:p>
    <w:p w:rsidR="006D3C5F" w:rsidRPr="006D3C5F" w:rsidRDefault="006D3C5F" w:rsidP="00425617">
      <w:pPr>
        <w:jc w:val="both"/>
        <w:rPr>
          <w:b/>
          <w:sz w:val="24"/>
          <w:szCs w:val="24"/>
          <w:lang w:val="es-MX"/>
        </w:rPr>
      </w:pPr>
      <w:r w:rsidRPr="006D3C5F">
        <w:rPr>
          <w:b/>
          <w:sz w:val="24"/>
          <w:szCs w:val="24"/>
          <w:lang w:val="es-MX"/>
        </w:rPr>
        <w:t>3. Ley Orgánica</w:t>
      </w:r>
      <w:r w:rsidR="004828DA">
        <w:rPr>
          <w:b/>
          <w:sz w:val="24"/>
          <w:szCs w:val="24"/>
          <w:lang w:val="es-MX"/>
        </w:rPr>
        <w:t xml:space="preserve"> </w:t>
      </w:r>
      <w:r w:rsidR="004828DA" w:rsidRPr="004828DA">
        <w:rPr>
          <w:b/>
          <w:sz w:val="24"/>
          <w:szCs w:val="24"/>
          <w:highlight w:val="yellow"/>
          <w:lang w:val="es-MX"/>
        </w:rPr>
        <w:t>(ISS_5096_05211)</w:t>
      </w:r>
    </w:p>
    <w:p w:rsidR="006D3C5F" w:rsidRDefault="006D3C5F" w:rsidP="00425617">
      <w:pPr>
        <w:jc w:val="both"/>
        <w:rPr>
          <w:sz w:val="24"/>
          <w:szCs w:val="24"/>
          <w:lang w:val="es-MX"/>
        </w:rPr>
      </w:pPr>
      <w:r w:rsidRPr="006D3C5F">
        <w:rPr>
          <w:sz w:val="24"/>
          <w:szCs w:val="24"/>
          <w:lang w:val="es-MX"/>
        </w:rPr>
        <w:t xml:space="preserve">Reglamenta todo lo relacionado con los procedimientos de elaboración, aprobación y ejecución de los Planes de Desarrollo, disponiendo los mecanismos necesarios para su armonización y </w:t>
      </w:r>
      <w:r>
        <w:rPr>
          <w:sz w:val="24"/>
          <w:szCs w:val="24"/>
          <w:lang w:val="es-MX"/>
        </w:rPr>
        <w:t>sujeción al presupuesto oficial, a</w:t>
      </w:r>
      <w:r w:rsidRPr="006D3C5F">
        <w:rPr>
          <w:sz w:val="24"/>
          <w:szCs w:val="24"/>
          <w:lang w:val="es-MX"/>
        </w:rPr>
        <w:t>rt.</w:t>
      </w:r>
      <w:r>
        <w:rPr>
          <w:sz w:val="24"/>
          <w:szCs w:val="24"/>
          <w:lang w:val="es-MX"/>
        </w:rPr>
        <w:t xml:space="preserve"> </w:t>
      </w:r>
      <w:r w:rsidRPr="006D3C5F">
        <w:rPr>
          <w:sz w:val="24"/>
          <w:szCs w:val="24"/>
          <w:lang w:val="es-MX"/>
        </w:rPr>
        <w:t>342 CPC</w:t>
      </w:r>
      <w:r>
        <w:rPr>
          <w:sz w:val="24"/>
          <w:szCs w:val="24"/>
          <w:lang w:val="es-MX"/>
        </w:rPr>
        <w:t>.</w:t>
      </w:r>
    </w:p>
    <w:p w:rsidR="00FF18E5" w:rsidRPr="00E639A0" w:rsidRDefault="00FF18E5" w:rsidP="00425617">
      <w:pPr>
        <w:jc w:val="both"/>
        <w:rPr>
          <w:b/>
          <w:sz w:val="24"/>
          <w:szCs w:val="24"/>
          <w:lang w:val="es-MX"/>
        </w:rPr>
      </w:pPr>
      <w:r w:rsidRPr="00E639A0">
        <w:rPr>
          <w:b/>
          <w:sz w:val="24"/>
          <w:szCs w:val="24"/>
          <w:lang w:val="es-MX"/>
        </w:rPr>
        <w:t>4. Presupuesto de Rentas y Ley de Apropiaciones</w:t>
      </w:r>
      <w:r w:rsidR="004E7A21">
        <w:rPr>
          <w:b/>
          <w:sz w:val="24"/>
          <w:szCs w:val="24"/>
          <w:lang w:val="es-MX"/>
        </w:rPr>
        <w:t xml:space="preserve"> </w:t>
      </w:r>
      <w:r w:rsidR="004E7A21">
        <w:rPr>
          <w:b/>
          <w:sz w:val="24"/>
          <w:szCs w:val="24"/>
          <w:lang w:val="es-ES"/>
        </w:rPr>
        <w:t>(</w:t>
      </w:r>
      <w:r w:rsidR="004E7A21" w:rsidRPr="004E7A21">
        <w:rPr>
          <w:b/>
          <w:sz w:val="24"/>
          <w:szCs w:val="24"/>
          <w:highlight w:val="yellow"/>
          <w:lang w:val="es-ES"/>
        </w:rPr>
        <w:t>ING_47129_02015)</w:t>
      </w:r>
    </w:p>
    <w:p w:rsidR="00FF18E5" w:rsidRDefault="00FF18E5" w:rsidP="00425617">
      <w:pPr>
        <w:jc w:val="both"/>
        <w:rPr>
          <w:sz w:val="24"/>
          <w:szCs w:val="24"/>
          <w:lang w:val="es-MX"/>
        </w:rPr>
      </w:pPr>
      <w:r w:rsidRPr="00FF18E5">
        <w:rPr>
          <w:sz w:val="24"/>
          <w:szCs w:val="24"/>
          <w:lang w:val="es-MX"/>
        </w:rPr>
        <w:t>El Gobierno formulará anualmente el Presupuesto de Rentas y Ley de apropiaciones que deberá corresponder al Plan Nacional de Desarrollo y lo presentará al Congreso dentro los primeros</w:t>
      </w:r>
      <w:r w:rsidR="00E639A0">
        <w:rPr>
          <w:sz w:val="24"/>
          <w:szCs w:val="24"/>
          <w:lang w:val="es-MX"/>
        </w:rPr>
        <w:t xml:space="preserve"> diez días de cada legislatura, a</w:t>
      </w:r>
      <w:r w:rsidRPr="00FF18E5">
        <w:rPr>
          <w:sz w:val="24"/>
          <w:szCs w:val="24"/>
          <w:lang w:val="es-MX"/>
        </w:rPr>
        <w:t>rt. 346 CPC y ss.</w:t>
      </w:r>
    </w:p>
    <w:p w:rsidR="008A57F1" w:rsidRPr="008A57F1" w:rsidRDefault="008A57F1" w:rsidP="00425617">
      <w:pPr>
        <w:jc w:val="both"/>
        <w:rPr>
          <w:b/>
          <w:sz w:val="24"/>
          <w:szCs w:val="24"/>
          <w:lang w:val="es-MX"/>
        </w:rPr>
      </w:pPr>
      <w:r w:rsidRPr="008A57F1">
        <w:rPr>
          <w:b/>
          <w:sz w:val="24"/>
          <w:szCs w:val="24"/>
          <w:lang w:val="es-MX"/>
        </w:rPr>
        <w:t>5. Ley Orgánica de Presupuesto</w:t>
      </w:r>
      <w:r w:rsidR="001A06D4">
        <w:rPr>
          <w:b/>
          <w:sz w:val="24"/>
          <w:szCs w:val="24"/>
          <w:lang w:val="es-MX"/>
        </w:rPr>
        <w:t xml:space="preserve"> </w:t>
      </w:r>
      <w:r w:rsidR="001A06D4" w:rsidRPr="001A06D4">
        <w:rPr>
          <w:b/>
          <w:sz w:val="24"/>
          <w:szCs w:val="24"/>
          <w:highlight w:val="yellow"/>
          <w:lang w:val="es-MX"/>
        </w:rPr>
        <w:t>(IST_22696_02879)</w:t>
      </w:r>
    </w:p>
    <w:p w:rsidR="008A57F1" w:rsidRDefault="008A57F1" w:rsidP="00425617">
      <w:pPr>
        <w:jc w:val="both"/>
        <w:rPr>
          <w:sz w:val="24"/>
          <w:szCs w:val="24"/>
          <w:lang w:val="es-MX"/>
        </w:rPr>
      </w:pPr>
      <w:r w:rsidRPr="008A57F1">
        <w:rPr>
          <w:sz w:val="24"/>
          <w:szCs w:val="24"/>
          <w:lang w:val="es-MX"/>
        </w:rPr>
        <w:t xml:space="preserve">Regula todo lo correspondiente a la programación, aprobación, modificación, ejecución de los presupuestos </w:t>
      </w:r>
      <w:r w:rsidR="00B62ACC" w:rsidRPr="008A57F1">
        <w:rPr>
          <w:sz w:val="24"/>
          <w:szCs w:val="24"/>
          <w:lang w:val="es-MX"/>
        </w:rPr>
        <w:t xml:space="preserve">nacional, territorial, </w:t>
      </w:r>
      <w:r w:rsidRPr="008A57F1">
        <w:rPr>
          <w:sz w:val="24"/>
          <w:szCs w:val="24"/>
          <w:lang w:val="es-MX"/>
        </w:rPr>
        <w:t>entes descentralizados, regula igualmente la capacidad para contratar y su articulación con el Plan Nacional de Desarrollo.</w:t>
      </w:r>
    </w:p>
    <w:p w:rsidR="00B62ACC" w:rsidRPr="00B62ACC" w:rsidRDefault="00B62ACC" w:rsidP="00425617">
      <w:pPr>
        <w:jc w:val="both"/>
        <w:rPr>
          <w:b/>
          <w:sz w:val="24"/>
          <w:szCs w:val="24"/>
          <w:lang w:val="es-MX"/>
        </w:rPr>
      </w:pPr>
      <w:r w:rsidRPr="00B62ACC">
        <w:rPr>
          <w:b/>
          <w:sz w:val="24"/>
          <w:szCs w:val="24"/>
          <w:lang w:val="es-MX"/>
        </w:rPr>
        <w:t>6. Contaduría General de la Nación</w:t>
      </w:r>
      <w:r w:rsidR="00D22BE7">
        <w:rPr>
          <w:b/>
          <w:sz w:val="24"/>
          <w:szCs w:val="24"/>
          <w:lang w:val="es-MX"/>
        </w:rPr>
        <w:t xml:space="preserve"> </w:t>
      </w:r>
      <w:r w:rsidR="00D22BE7" w:rsidRPr="00D22BE7">
        <w:rPr>
          <w:b/>
          <w:sz w:val="24"/>
          <w:szCs w:val="24"/>
          <w:highlight w:val="yellow"/>
          <w:lang w:val="es-MX"/>
        </w:rPr>
        <w:t>(IST_7696_22386)</w:t>
      </w:r>
    </w:p>
    <w:p w:rsidR="00B62ACC" w:rsidRDefault="00B62ACC" w:rsidP="00425617">
      <w:pPr>
        <w:jc w:val="both"/>
        <w:rPr>
          <w:sz w:val="24"/>
          <w:szCs w:val="24"/>
          <w:lang w:val="es-MX"/>
        </w:rPr>
      </w:pPr>
      <w:r w:rsidRPr="00B62ACC">
        <w:rPr>
          <w:sz w:val="24"/>
          <w:szCs w:val="24"/>
          <w:lang w:val="es-MX"/>
        </w:rPr>
        <w:t xml:space="preserve">Será la encargada de llevar la </w:t>
      </w:r>
      <w:r w:rsidR="00584C9B">
        <w:rPr>
          <w:sz w:val="24"/>
          <w:szCs w:val="24"/>
          <w:lang w:val="es-MX"/>
        </w:rPr>
        <w:t>Contabilidad G</w:t>
      </w:r>
      <w:r w:rsidRPr="00B62ACC">
        <w:rPr>
          <w:sz w:val="24"/>
          <w:szCs w:val="24"/>
          <w:lang w:val="es-MX"/>
        </w:rPr>
        <w:t>ene</w:t>
      </w:r>
      <w:r w:rsidR="00584C9B">
        <w:rPr>
          <w:sz w:val="24"/>
          <w:szCs w:val="24"/>
          <w:lang w:val="es-MX"/>
        </w:rPr>
        <w:t>ral de la Nación y consolidará e</w:t>
      </w:r>
      <w:r w:rsidRPr="00B62ACC">
        <w:rPr>
          <w:sz w:val="24"/>
          <w:szCs w:val="24"/>
          <w:lang w:val="es-MX"/>
        </w:rPr>
        <w:t>sta con la de las entidades descentralizadas territorialmente o po</w:t>
      </w:r>
      <w:r w:rsidR="00584C9B">
        <w:rPr>
          <w:sz w:val="24"/>
          <w:szCs w:val="24"/>
          <w:lang w:val="es-MX"/>
        </w:rPr>
        <w:t>r servicios, cualquiera que sea</w:t>
      </w:r>
      <w:r w:rsidRPr="00B62ACC">
        <w:rPr>
          <w:sz w:val="24"/>
          <w:szCs w:val="24"/>
          <w:lang w:val="es-MX"/>
        </w:rPr>
        <w:t xml:space="preserve"> el orden al que pertenezcan.</w:t>
      </w:r>
    </w:p>
    <w:p w:rsidR="001A2BEA" w:rsidRPr="00730B5B" w:rsidRDefault="001A2BEA" w:rsidP="00425617">
      <w:pPr>
        <w:jc w:val="both"/>
        <w:rPr>
          <w:b/>
          <w:sz w:val="24"/>
          <w:szCs w:val="24"/>
          <w:lang w:val="es-MX"/>
        </w:rPr>
      </w:pPr>
      <w:r w:rsidRPr="00730B5B">
        <w:rPr>
          <w:b/>
          <w:sz w:val="24"/>
          <w:szCs w:val="24"/>
          <w:lang w:val="es-MX"/>
        </w:rPr>
        <w:t>7. Situado Fiscal</w:t>
      </w:r>
      <w:r w:rsidR="00D92C39">
        <w:rPr>
          <w:b/>
          <w:sz w:val="24"/>
          <w:szCs w:val="24"/>
          <w:lang w:val="es-MX"/>
        </w:rPr>
        <w:t xml:space="preserve"> </w:t>
      </w:r>
      <w:r w:rsidR="00D92C39" w:rsidRPr="00712842">
        <w:rPr>
          <w:b/>
          <w:sz w:val="24"/>
          <w:szCs w:val="24"/>
          <w:highlight w:val="yellow"/>
          <w:lang w:val="es-MX"/>
        </w:rPr>
        <w:t>(</w:t>
      </w:r>
      <w:r w:rsidR="00712842" w:rsidRPr="00712842">
        <w:rPr>
          <w:b/>
          <w:sz w:val="24"/>
          <w:szCs w:val="24"/>
          <w:highlight w:val="yellow"/>
          <w:lang w:val="es-MX"/>
        </w:rPr>
        <w:t>IST_23413_02803)</w:t>
      </w:r>
    </w:p>
    <w:p w:rsidR="001A2BEA" w:rsidRDefault="001A2BEA" w:rsidP="0042561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Esto e</w:t>
      </w:r>
      <w:r w:rsidRPr="001A2BEA">
        <w:rPr>
          <w:sz w:val="24"/>
          <w:szCs w:val="24"/>
          <w:lang w:val="es-MX"/>
        </w:rPr>
        <w:t>s el porcentaje de</w:t>
      </w:r>
      <w:r>
        <w:rPr>
          <w:sz w:val="24"/>
          <w:szCs w:val="24"/>
          <w:lang w:val="es-MX"/>
        </w:rPr>
        <w:t xml:space="preserve"> los ingresos corrientes de la n</w:t>
      </w:r>
      <w:r w:rsidRPr="001A2BEA">
        <w:rPr>
          <w:sz w:val="24"/>
          <w:szCs w:val="24"/>
          <w:lang w:val="es-MX"/>
        </w:rPr>
        <w:t xml:space="preserve">ación que será </w:t>
      </w:r>
      <w:r>
        <w:rPr>
          <w:sz w:val="24"/>
          <w:szCs w:val="24"/>
          <w:lang w:val="es-MX"/>
        </w:rPr>
        <w:t>cedido a los departamentos, el Distrito C</w:t>
      </w:r>
      <w:r w:rsidRPr="001A2BEA">
        <w:rPr>
          <w:sz w:val="24"/>
          <w:szCs w:val="24"/>
          <w:lang w:val="es-MX"/>
        </w:rPr>
        <w:t>ap</w:t>
      </w:r>
      <w:r>
        <w:rPr>
          <w:sz w:val="24"/>
          <w:szCs w:val="24"/>
          <w:lang w:val="es-MX"/>
        </w:rPr>
        <w:t>ital y los distritos especiales</w:t>
      </w:r>
      <w:r w:rsidR="00730B5B">
        <w:rPr>
          <w:sz w:val="24"/>
          <w:szCs w:val="24"/>
          <w:lang w:val="es-MX"/>
        </w:rPr>
        <w:t xml:space="preserve"> para la atención directa</w:t>
      </w:r>
      <w:r w:rsidRPr="001A2BEA">
        <w:rPr>
          <w:sz w:val="24"/>
          <w:szCs w:val="24"/>
          <w:lang w:val="es-MX"/>
        </w:rPr>
        <w:t xml:space="preserve"> o a través de los municipios, de los servicios que se les asigne</w:t>
      </w:r>
      <w:r w:rsidR="00730B5B">
        <w:rPr>
          <w:sz w:val="24"/>
          <w:szCs w:val="24"/>
          <w:lang w:val="es-MX"/>
        </w:rPr>
        <w:t>.</w:t>
      </w:r>
    </w:p>
    <w:p w:rsidR="00730B5B" w:rsidRPr="00425617" w:rsidRDefault="00730B5B" w:rsidP="00425617">
      <w:pPr>
        <w:jc w:val="both"/>
        <w:rPr>
          <w:b/>
          <w:sz w:val="24"/>
          <w:szCs w:val="24"/>
          <w:lang w:val="es-MX"/>
        </w:rPr>
      </w:pPr>
      <w:r w:rsidRPr="00425617">
        <w:rPr>
          <w:b/>
          <w:sz w:val="24"/>
          <w:szCs w:val="24"/>
          <w:lang w:val="es-MX"/>
        </w:rPr>
        <w:t>8. Ministerio de Hacienda y Crédito Público</w:t>
      </w:r>
      <w:r w:rsidR="00AF6416">
        <w:rPr>
          <w:b/>
          <w:sz w:val="24"/>
          <w:szCs w:val="24"/>
          <w:lang w:val="es-MX"/>
        </w:rPr>
        <w:t xml:space="preserve"> </w:t>
      </w:r>
      <w:r w:rsidR="00AF6416" w:rsidRPr="005933FE">
        <w:rPr>
          <w:b/>
          <w:sz w:val="24"/>
          <w:szCs w:val="24"/>
          <w:highlight w:val="yellow"/>
          <w:lang w:val="es-MX"/>
        </w:rPr>
        <w:t>(</w:t>
      </w:r>
      <w:r w:rsidR="009F48D7" w:rsidRPr="005933FE">
        <w:rPr>
          <w:b/>
          <w:sz w:val="24"/>
          <w:szCs w:val="24"/>
          <w:highlight w:val="yellow"/>
          <w:lang w:val="es-MX"/>
        </w:rPr>
        <w:t>INH_38192_63959)</w:t>
      </w:r>
    </w:p>
    <w:p w:rsidR="00730B5B" w:rsidRDefault="00730B5B" w:rsidP="00425617">
      <w:pPr>
        <w:jc w:val="both"/>
        <w:rPr>
          <w:sz w:val="24"/>
          <w:szCs w:val="24"/>
          <w:lang w:val="es-MX"/>
        </w:rPr>
      </w:pPr>
      <w:r w:rsidRPr="00730B5B">
        <w:rPr>
          <w:sz w:val="24"/>
          <w:szCs w:val="24"/>
          <w:lang w:val="es-MX"/>
        </w:rPr>
        <w:t>Coordina la política macroeconómica; define, formula y ejecuta la política fiscal del país; incide en los sectores económicos, gubernamentales y políticos; y gestio</w:t>
      </w:r>
      <w:r>
        <w:rPr>
          <w:sz w:val="24"/>
          <w:szCs w:val="24"/>
          <w:lang w:val="es-MX"/>
        </w:rPr>
        <w:t>na los recursos públicos de la nación</w:t>
      </w:r>
      <w:r w:rsidRPr="00730B5B">
        <w:rPr>
          <w:sz w:val="24"/>
          <w:szCs w:val="24"/>
          <w:lang w:val="es-MX"/>
        </w:rPr>
        <w:t xml:space="preserve"> desde la perspectiva presupuestal y financiera</w:t>
      </w:r>
      <w:r>
        <w:rPr>
          <w:sz w:val="24"/>
          <w:szCs w:val="24"/>
          <w:lang w:val="es-MX"/>
        </w:rPr>
        <w:t>.</w:t>
      </w:r>
    </w:p>
    <w:p w:rsidR="00730B5B" w:rsidRPr="00730B5B" w:rsidRDefault="00730B5B" w:rsidP="00425617">
      <w:pPr>
        <w:jc w:val="both"/>
        <w:rPr>
          <w:b/>
          <w:sz w:val="24"/>
          <w:szCs w:val="24"/>
          <w:lang w:val="es-MX"/>
        </w:rPr>
      </w:pPr>
      <w:r w:rsidRPr="00730B5B">
        <w:rPr>
          <w:b/>
          <w:sz w:val="24"/>
          <w:szCs w:val="24"/>
          <w:lang w:val="es-MX"/>
        </w:rPr>
        <w:t>9. Servicios Públicos</w:t>
      </w:r>
      <w:r w:rsidR="005933FE">
        <w:rPr>
          <w:b/>
          <w:sz w:val="24"/>
          <w:szCs w:val="24"/>
          <w:lang w:val="es-MX"/>
        </w:rPr>
        <w:t xml:space="preserve"> (</w:t>
      </w:r>
      <w:r w:rsidR="005933FE" w:rsidRPr="005933FE">
        <w:rPr>
          <w:b/>
          <w:sz w:val="24"/>
          <w:szCs w:val="24"/>
          <w:highlight w:val="yellow"/>
          <w:lang w:val="es-MX"/>
        </w:rPr>
        <w:t>INH_49135_26512)</w:t>
      </w:r>
    </w:p>
    <w:p w:rsidR="00730B5B" w:rsidRDefault="00730B5B" w:rsidP="00425617">
      <w:pPr>
        <w:jc w:val="both"/>
        <w:rPr>
          <w:sz w:val="24"/>
          <w:szCs w:val="24"/>
          <w:lang w:val="es-MX"/>
        </w:rPr>
      </w:pPr>
      <w:r w:rsidRPr="00730B5B">
        <w:rPr>
          <w:sz w:val="24"/>
          <w:szCs w:val="24"/>
          <w:lang w:val="es-MX"/>
        </w:rPr>
        <w:lastRenderedPageBreak/>
        <w:t>Herramienta fundamental a través de la cual el Estado asegura la atención eficiente a todas las necesidades de los habitantes del terri</w:t>
      </w:r>
      <w:r>
        <w:rPr>
          <w:sz w:val="24"/>
          <w:szCs w:val="24"/>
          <w:lang w:val="es-MX"/>
        </w:rPr>
        <w:t>torio nacional. El art. 365 CPC</w:t>
      </w:r>
      <w:r w:rsidRPr="00730B5B">
        <w:rPr>
          <w:sz w:val="24"/>
          <w:szCs w:val="24"/>
          <w:lang w:val="es-MX"/>
        </w:rPr>
        <w:t xml:space="preserve"> establece que los servicios públicos estará</w:t>
      </w:r>
      <w:r>
        <w:rPr>
          <w:sz w:val="24"/>
          <w:szCs w:val="24"/>
          <w:lang w:val="es-MX"/>
        </w:rPr>
        <w:t>n</w:t>
      </w:r>
      <w:r w:rsidRPr="00730B5B">
        <w:rPr>
          <w:sz w:val="24"/>
          <w:szCs w:val="24"/>
          <w:lang w:val="es-MX"/>
        </w:rPr>
        <w:t xml:space="preserve"> sometidos al régimen jurídico que fije la ley, po</w:t>
      </w:r>
      <w:r>
        <w:rPr>
          <w:sz w:val="24"/>
          <w:szCs w:val="24"/>
          <w:lang w:val="es-MX"/>
        </w:rPr>
        <w:t>drá ser prestados por el Estado</w:t>
      </w:r>
      <w:r w:rsidRPr="00730B5B">
        <w:rPr>
          <w:sz w:val="24"/>
          <w:szCs w:val="24"/>
          <w:lang w:val="es-MX"/>
        </w:rPr>
        <w:t xml:space="preserve"> directa o indirectamen</w:t>
      </w:r>
      <w:r>
        <w:rPr>
          <w:sz w:val="24"/>
          <w:szCs w:val="24"/>
          <w:lang w:val="es-MX"/>
        </w:rPr>
        <w:t>te, por comunidades organizadas</w:t>
      </w:r>
      <w:r w:rsidRPr="00730B5B">
        <w:rPr>
          <w:sz w:val="24"/>
          <w:szCs w:val="24"/>
          <w:lang w:val="es-MX"/>
        </w:rPr>
        <w:t xml:space="preserve"> o por particulares. En todo cado el Estado mantendrá la regulación, el control y la vigilancia de dichos servicios.</w:t>
      </w:r>
    </w:p>
    <w:p w:rsidR="00730B5B" w:rsidRPr="00730B5B" w:rsidRDefault="00730B5B" w:rsidP="00425617">
      <w:pPr>
        <w:jc w:val="both"/>
        <w:rPr>
          <w:b/>
          <w:sz w:val="24"/>
          <w:szCs w:val="24"/>
          <w:lang w:val="es-MX"/>
        </w:rPr>
      </w:pPr>
      <w:r w:rsidRPr="00730B5B">
        <w:rPr>
          <w:b/>
          <w:sz w:val="24"/>
          <w:szCs w:val="24"/>
          <w:lang w:val="es-MX"/>
        </w:rPr>
        <w:t>10. Banca Central</w:t>
      </w:r>
      <w:r w:rsidR="001A4742">
        <w:rPr>
          <w:b/>
          <w:sz w:val="24"/>
          <w:szCs w:val="24"/>
          <w:lang w:val="es-MX"/>
        </w:rPr>
        <w:t xml:space="preserve"> (</w:t>
      </w:r>
      <w:r w:rsidR="001A4742" w:rsidRPr="001A4742">
        <w:rPr>
          <w:b/>
          <w:sz w:val="24"/>
          <w:szCs w:val="24"/>
          <w:highlight w:val="yellow"/>
          <w:lang w:val="es-MX"/>
        </w:rPr>
        <w:t>ING_38192_38876)</w:t>
      </w:r>
    </w:p>
    <w:p w:rsidR="00730B5B" w:rsidRPr="00730B5B" w:rsidRDefault="00730B5B" w:rsidP="00425617">
      <w:pPr>
        <w:jc w:val="both"/>
        <w:rPr>
          <w:sz w:val="24"/>
          <w:szCs w:val="24"/>
          <w:lang w:val="es-MX"/>
        </w:rPr>
      </w:pPr>
      <w:r w:rsidRPr="00730B5B">
        <w:rPr>
          <w:sz w:val="24"/>
          <w:szCs w:val="24"/>
          <w:lang w:val="es-MX"/>
        </w:rPr>
        <w:t>La regulación de la moneda, los cambios internacionales y el crédito están atribuidos al Banco de la República quien, como persona jurídica de derecho público, autonomía administrativa</w:t>
      </w:r>
      <w:r w:rsidR="00B40C21">
        <w:rPr>
          <w:sz w:val="24"/>
          <w:szCs w:val="24"/>
          <w:lang w:val="es-MX"/>
        </w:rPr>
        <w:t>,</w:t>
      </w:r>
      <w:r w:rsidRPr="00730B5B">
        <w:rPr>
          <w:sz w:val="24"/>
          <w:szCs w:val="24"/>
          <w:lang w:val="es-MX"/>
        </w:rPr>
        <w:t xml:space="preserve"> ejerce las funciones de banca central, emite moneda legal, administra las reservas internacionales, es prestamista de</w:t>
      </w:r>
      <w:r w:rsidR="00F45A99">
        <w:rPr>
          <w:sz w:val="24"/>
          <w:szCs w:val="24"/>
          <w:lang w:val="es-MX"/>
        </w:rPr>
        <w:t xml:space="preserve"> última instancia y banquero de </w:t>
      </w:r>
      <w:r w:rsidRPr="00730B5B">
        <w:rPr>
          <w:sz w:val="24"/>
          <w:szCs w:val="24"/>
          <w:lang w:val="es-MX"/>
        </w:rPr>
        <w:t>los establecimiento</w:t>
      </w:r>
      <w:r w:rsidR="00F45A99">
        <w:rPr>
          <w:sz w:val="24"/>
          <w:szCs w:val="24"/>
          <w:lang w:val="es-MX"/>
        </w:rPr>
        <w:t>s</w:t>
      </w:r>
      <w:r w:rsidRPr="00730B5B">
        <w:rPr>
          <w:sz w:val="24"/>
          <w:szCs w:val="24"/>
          <w:lang w:val="es-MX"/>
        </w:rPr>
        <w:t xml:space="preserve"> de crédito</w:t>
      </w:r>
      <w:r w:rsidR="00425617">
        <w:rPr>
          <w:sz w:val="24"/>
          <w:szCs w:val="24"/>
          <w:lang w:val="es-MX"/>
        </w:rPr>
        <w:t>.</w:t>
      </w:r>
    </w:p>
    <w:p w:rsidR="006D3C5F" w:rsidRPr="000635B1" w:rsidRDefault="006D3C5F" w:rsidP="006D3C5F">
      <w:pPr>
        <w:rPr>
          <w:sz w:val="24"/>
          <w:szCs w:val="24"/>
          <w:lang w:val="es-MX"/>
        </w:rPr>
      </w:pPr>
    </w:p>
    <w:p w:rsidR="00FD01C1" w:rsidRPr="00FD01C1" w:rsidRDefault="00FD01C1" w:rsidP="00FD01C1">
      <w:pPr>
        <w:rPr>
          <w:sz w:val="24"/>
          <w:szCs w:val="24"/>
          <w:lang w:val="es-MX"/>
        </w:rPr>
      </w:pPr>
    </w:p>
    <w:sectPr w:rsidR="00FD01C1" w:rsidRPr="00FD0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4145"/>
    <w:multiLevelType w:val="hybridMultilevel"/>
    <w:tmpl w:val="8F10C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BD"/>
    <w:rsid w:val="00017BE7"/>
    <w:rsid w:val="000635B1"/>
    <w:rsid w:val="00113E5C"/>
    <w:rsid w:val="001A06D4"/>
    <w:rsid w:val="001A2BEA"/>
    <w:rsid w:val="001A4742"/>
    <w:rsid w:val="002E212D"/>
    <w:rsid w:val="003A00B1"/>
    <w:rsid w:val="003D2835"/>
    <w:rsid w:val="00425617"/>
    <w:rsid w:val="004828DA"/>
    <w:rsid w:val="004E7A21"/>
    <w:rsid w:val="00584C9B"/>
    <w:rsid w:val="005933FE"/>
    <w:rsid w:val="006D3C5F"/>
    <w:rsid w:val="00705C8F"/>
    <w:rsid w:val="00712842"/>
    <w:rsid w:val="00730B5B"/>
    <w:rsid w:val="008A57F1"/>
    <w:rsid w:val="009A0FF4"/>
    <w:rsid w:val="009F48D7"/>
    <w:rsid w:val="00AF6416"/>
    <w:rsid w:val="00B40C21"/>
    <w:rsid w:val="00B62ACC"/>
    <w:rsid w:val="00C451EE"/>
    <w:rsid w:val="00CC18BD"/>
    <w:rsid w:val="00D22BE7"/>
    <w:rsid w:val="00D92C39"/>
    <w:rsid w:val="00E639A0"/>
    <w:rsid w:val="00F3119D"/>
    <w:rsid w:val="00F45A99"/>
    <w:rsid w:val="00FD01C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9A26"/>
  <w15:chartTrackingRefBased/>
  <w15:docId w15:val="{65FCBAF0-9D36-406C-A4CE-5A3C34FA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80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29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8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41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35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3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37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93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229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07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171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1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2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11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916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25</cp:revision>
  <dcterms:created xsi:type="dcterms:W3CDTF">2020-04-02T17:01:00Z</dcterms:created>
  <dcterms:modified xsi:type="dcterms:W3CDTF">2020-09-25T03:04:00Z</dcterms:modified>
</cp:coreProperties>
</file>