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D68B" w14:textId="77777777" w:rsidR="00B2617E" w:rsidRDefault="00B2617E" w:rsidP="00B2617E">
      <w:pPr>
        <w:jc w:val="center"/>
        <w:rPr>
          <w:rFonts w:cs="Arial"/>
          <w:b/>
          <w:szCs w:val="24"/>
          <w:lang w:val="es-ES"/>
        </w:rPr>
      </w:pPr>
      <w:r w:rsidRPr="00B2617E">
        <w:rPr>
          <w:rFonts w:cs="Arial"/>
          <w:b/>
          <w:szCs w:val="24"/>
          <w:lang w:val="es-ES"/>
        </w:rPr>
        <w:t>Etapa precontractual</w:t>
      </w:r>
    </w:p>
    <w:p w14:paraId="450379BF" w14:textId="77777777" w:rsidR="00B86F8E" w:rsidRDefault="00B86F8E" w:rsidP="00B2617E">
      <w:pPr>
        <w:jc w:val="center"/>
        <w:rPr>
          <w:rFonts w:cs="Arial"/>
          <w:b/>
          <w:szCs w:val="24"/>
          <w:lang w:val="es-ES"/>
        </w:rPr>
      </w:pPr>
    </w:p>
    <w:p w14:paraId="316279EA" w14:textId="5F5BBBAC" w:rsidR="00A76D38" w:rsidRDefault="00B86F8E" w:rsidP="005434B4">
      <w:pPr>
        <w:rPr>
          <w:rFonts w:cs="Arial"/>
          <w:szCs w:val="24"/>
          <w:lang w:val="es-ES"/>
        </w:rPr>
      </w:pPr>
      <w:r>
        <w:rPr>
          <w:rFonts w:cs="Arial"/>
          <w:b/>
          <w:szCs w:val="24"/>
          <w:lang w:val="es-ES"/>
        </w:rPr>
        <w:t xml:space="preserve">Instrucción: </w:t>
      </w:r>
      <w:r w:rsidRPr="00A76D38">
        <w:rPr>
          <w:rFonts w:cs="Arial"/>
          <w:szCs w:val="24"/>
          <w:lang w:val="es-ES"/>
        </w:rPr>
        <w:t xml:space="preserve">realizar interactividad de 11 secciones con la plantilla: </w:t>
      </w:r>
      <w:proofErr w:type="spellStart"/>
      <w:r w:rsidR="00EE3158" w:rsidRPr="00EE3158">
        <w:rPr>
          <w:rFonts w:cs="Arial"/>
          <w:color w:val="FF0000"/>
          <w:szCs w:val="24"/>
          <w:lang w:val="es-ES"/>
        </w:rPr>
        <w:t>Edge</w:t>
      </w:r>
      <w:proofErr w:type="spellEnd"/>
      <w:r w:rsidR="00EE3158" w:rsidRPr="00EE3158">
        <w:rPr>
          <w:rFonts w:cs="Arial"/>
          <w:color w:val="FF0000"/>
          <w:szCs w:val="24"/>
          <w:lang w:val="es-ES"/>
        </w:rPr>
        <w:t>/11 ítems/</w:t>
      </w:r>
      <w:r w:rsidR="00EE3158" w:rsidRPr="00EE3158">
        <w:rPr>
          <w:color w:val="FF0000"/>
        </w:rPr>
        <w:t xml:space="preserve"> </w:t>
      </w:r>
      <w:proofErr w:type="spellStart"/>
      <w:r w:rsidR="00EE3158" w:rsidRPr="00EE3158">
        <w:rPr>
          <w:rFonts w:cs="Arial"/>
          <w:color w:val="FF0000"/>
          <w:szCs w:val="24"/>
          <w:lang w:val="es-ES"/>
        </w:rPr>
        <w:t>items_colores_numeros</w:t>
      </w:r>
      <w:proofErr w:type="spellEnd"/>
      <w:r w:rsidR="00A76D38" w:rsidRPr="00EE3158">
        <w:rPr>
          <w:rFonts w:cs="Arial"/>
          <w:color w:val="FF0000"/>
          <w:szCs w:val="24"/>
          <w:lang w:val="es-ES"/>
        </w:rPr>
        <w:t xml:space="preserve"> </w:t>
      </w:r>
      <w:r w:rsidR="00A6767F">
        <w:rPr>
          <w:rFonts w:cs="Arial"/>
          <w:color w:val="FF0000"/>
          <w:szCs w:val="24"/>
          <w:lang w:val="es-ES"/>
        </w:rPr>
        <w:t>se deben dejar los cajones de texto muy grandes</w:t>
      </w:r>
      <w:r w:rsidR="0063296C">
        <w:rPr>
          <w:rFonts w:cs="Arial"/>
          <w:color w:val="FF0000"/>
          <w:szCs w:val="24"/>
          <w:lang w:val="es-ES"/>
        </w:rPr>
        <w:t xml:space="preserve"> y con </w:t>
      </w:r>
      <w:proofErr w:type="spellStart"/>
      <w:r w:rsidR="0063296C">
        <w:rPr>
          <w:rFonts w:cs="Arial"/>
          <w:color w:val="FF0000"/>
          <w:szCs w:val="24"/>
          <w:lang w:val="es-ES"/>
        </w:rPr>
        <w:t>scroll</w:t>
      </w:r>
      <w:proofErr w:type="spellEnd"/>
      <w:r w:rsidR="00A6767F">
        <w:rPr>
          <w:rFonts w:cs="Arial"/>
          <w:color w:val="FF0000"/>
          <w:szCs w:val="24"/>
          <w:lang w:val="es-ES"/>
        </w:rPr>
        <w:t xml:space="preserve"> porque van infografías en cada sección</w:t>
      </w:r>
      <w:r w:rsidR="0063296C">
        <w:rPr>
          <w:rFonts w:cs="Arial"/>
          <w:color w:val="FF0000"/>
          <w:szCs w:val="24"/>
          <w:lang w:val="es-ES"/>
        </w:rPr>
        <w:t xml:space="preserve"> + textos</w:t>
      </w:r>
      <w:bookmarkStart w:id="0" w:name="_GoBack"/>
      <w:bookmarkEnd w:id="0"/>
      <w:r w:rsidR="00A6767F">
        <w:rPr>
          <w:rFonts w:cs="Arial"/>
          <w:color w:val="FF0000"/>
          <w:szCs w:val="24"/>
          <w:lang w:val="es-ES"/>
        </w:rPr>
        <w:t xml:space="preserve">. </w:t>
      </w:r>
      <w:r w:rsidR="00A6767F" w:rsidRPr="00A6767F">
        <w:rPr>
          <w:rFonts w:cs="Arial"/>
          <w:szCs w:val="24"/>
          <w:lang w:val="es-ES"/>
        </w:rPr>
        <w:t>V</w:t>
      </w:r>
      <w:r w:rsidR="00A76D38" w:rsidRPr="00A76D38">
        <w:rPr>
          <w:rFonts w:cs="Arial"/>
          <w:szCs w:val="24"/>
          <w:lang w:val="es-ES"/>
        </w:rPr>
        <w:t>a título</w:t>
      </w:r>
      <w:r w:rsidR="00A76D38">
        <w:rPr>
          <w:rFonts w:cs="Arial"/>
          <w:szCs w:val="24"/>
          <w:lang w:val="es-ES"/>
        </w:rPr>
        <w:t xml:space="preserve"> + introducción</w:t>
      </w:r>
      <w:r w:rsidR="00D74A81">
        <w:rPr>
          <w:rFonts w:cs="Arial"/>
          <w:szCs w:val="24"/>
          <w:lang w:val="es-ES"/>
        </w:rPr>
        <w:t xml:space="preserve"> (va en audio)</w:t>
      </w:r>
      <w:r w:rsidR="0005011A">
        <w:rPr>
          <w:rFonts w:cs="Arial"/>
          <w:szCs w:val="24"/>
          <w:lang w:val="es-ES"/>
        </w:rPr>
        <w:t xml:space="preserve"> + instrucción + interactividad</w:t>
      </w:r>
      <w:r w:rsidR="00F210A5">
        <w:rPr>
          <w:rFonts w:cs="Arial"/>
          <w:szCs w:val="24"/>
          <w:lang w:val="es-ES"/>
        </w:rPr>
        <w:t xml:space="preserve"> + referencia al final</w:t>
      </w:r>
      <w:r w:rsidR="0005011A">
        <w:rPr>
          <w:rFonts w:cs="Arial"/>
          <w:szCs w:val="24"/>
          <w:lang w:val="es-ES"/>
        </w:rPr>
        <w:t>. En c</w:t>
      </w:r>
      <w:r w:rsidR="00A76D38">
        <w:rPr>
          <w:rFonts w:cs="Arial"/>
          <w:szCs w:val="24"/>
          <w:lang w:val="es-ES"/>
        </w:rPr>
        <w:t xml:space="preserve">ada </w:t>
      </w:r>
      <w:r w:rsidR="0005011A">
        <w:rPr>
          <w:rFonts w:cs="Arial"/>
          <w:szCs w:val="24"/>
          <w:lang w:val="es-ES"/>
        </w:rPr>
        <w:t xml:space="preserve">paso de la etapa pueden ir infografías, imágenes con textos o audios con imágenes. </w:t>
      </w:r>
      <w:r w:rsidR="00F33117">
        <w:rPr>
          <w:rFonts w:cs="Arial"/>
          <w:szCs w:val="24"/>
          <w:lang w:val="es-ES"/>
        </w:rPr>
        <w:t xml:space="preserve">La idea es que todo salga en la misma ventana, </w:t>
      </w:r>
      <w:r w:rsidR="0069420C">
        <w:rPr>
          <w:rFonts w:cs="Arial"/>
          <w:szCs w:val="24"/>
          <w:lang w:val="es-ES"/>
        </w:rPr>
        <w:t>en la pantalla sale el título, la instrucción, casete con audio</w:t>
      </w:r>
      <w:r w:rsidR="00C230E7">
        <w:rPr>
          <w:rFonts w:cs="Arial"/>
          <w:szCs w:val="24"/>
          <w:lang w:val="es-ES"/>
        </w:rPr>
        <w:t xml:space="preserve"> (</w:t>
      </w:r>
      <w:r w:rsidR="00C230E7">
        <w:rPr>
          <w:rFonts w:ascii="Trebuchet MS" w:hAnsi="Trebuchet MS"/>
          <w:b/>
          <w:bCs/>
          <w:color w:val="595959"/>
          <w:sz w:val="20"/>
          <w:shd w:val="clear" w:color="auto" w:fill="ECECEC"/>
        </w:rPr>
        <w:t>ING_57556_02269)</w:t>
      </w:r>
      <w:r w:rsidR="0069420C">
        <w:rPr>
          <w:rFonts w:cs="Arial"/>
          <w:szCs w:val="24"/>
          <w:lang w:val="es-ES"/>
        </w:rPr>
        <w:t xml:space="preserve"> y la infografía.</w:t>
      </w:r>
      <w:r w:rsidR="002E1929">
        <w:rPr>
          <w:rFonts w:cs="Arial"/>
          <w:szCs w:val="24"/>
          <w:lang w:val="es-ES"/>
        </w:rPr>
        <w:t xml:space="preserve"> Y si se puede bloquear para que sigan los números y no se salten.</w:t>
      </w:r>
      <w:r w:rsidR="0069420C">
        <w:rPr>
          <w:rFonts w:cs="Arial"/>
          <w:szCs w:val="24"/>
          <w:lang w:val="es-ES"/>
        </w:rPr>
        <w:t xml:space="preserve"> </w:t>
      </w:r>
    </w:p>
    <w:p w14:paraId="29EBE492" w14:textId="77777777" w:rsidR="0005011A" w:rsidRDefault="0005011A" w:rsidP="00A76D38">
      <w:pPr>
        <w:jc w:val="left"/>
        <w:rPr>
          <w:rFonts w:cs="Arial"/>
          <w:szCs w:val="24"/>
          <w:lang w:val="es-ES"/>
        </w:rPr>
      </w:pPr>
    </w:p>
    <w:p w14:paraId="59AC715B" w14:textId="5E2A0D30" w:rsidR="0005011A" w:rsidRPr="0005011A" w:rsidRDefault="0005011A" w:rsidP="0005011A">
      <w:pPr>
        <w:jc w:val="center"/>
        <w:rPr>
          <w:rFonts w:cs="Arial"/>
          <w:b/>
          <w:i/>
          <w:color w:val="4472C4" w:themeColor="accent5"/>
          <w:szCs w:val="24"/>
          <w:lang w:val="es-ES"/>
        </w:rPr>
      </w:pPr>
      <w:r w:rsidRPr="0005011A">
        <w:rPr>
          <w:rFonts w:cs="Arial"/>
          <w:b/>
          <w:i/>
          <w:color w:val="4472C4" w:themeColor="accent5"/>
          <w:szCs w:val="24"/>
          <w:lang w:val="es-ES"/>
        </w:rPr>
        <w:t xml:space="preserve">Haga clic sobre el casete para escuchar el audio y luego clic en cada </w:t>
      </w:r>
      <w:r w:rsidR="00013643">
        <w:rPr>
          <w:rFonts w:cs="Arial"/>
          <w:b/>
          <w:i/>
          <w:color w:val="4472C4" w:themeColor="accent5"/>
          <w:szCs w:val="24"/>
          <w:lang w:val="es-ES"/>
        </w:rPr>
        <w:t>título</w:t>
      </w:r>
      <w:r w:rsidRPr="0005011A">
        <w:rPr>
          <w:rFonts w:cs="Arial"/>
          <w:b/>
          <w:i/>
          <w:color w:val="4472C4" w:themeColor="accent5"/>
          <w:szCs w:val="24"/>
          <w:lang w:val="es-ES"/>
        </w:rPr>
        <w:t xml:space="preserve"> para conocer los pasos de la etapa precontractual:</w:t>
      </w:r>
    </w:p>
    <w:p w14:paraId="4785925D" w14:textId="77777777" w:rsidR="00C303B3" w:rsidRDefault="00C303B3" w:rsidP="00A76D38">
      <w:pPr>
        <w:jc w:val="left"/>
        <w:rPr>
          <w:rFonts w:cs="Arial"/>
          <w:szCs w:val="24"/>
          <w:lang w:val="es-ES"/>
        </w:rPr>
      </w:pPr>
    </w:p>
    <w:p w14:paraId="6A4CDF9C" w14:textId="77777777" w:rsidR="0005011A" w:rsidRDefault="0005011A" w:rsidP="00A76D38">
      <w:pPr>
        <w:jc w:val="left"/>
        <w:rPr>
          <w:rFonts w:cs="Arial"/>
          <w:szCs w:val="24"/>
          <w:lang w:val="es-ES"/>
        </w:rPr>
      </w:pPr>
    </w:p>
    <w:p w14:paraId="222B5E1B" w14:textId="77777777" w:rsidR="00C303B3" w:rsidRDefault="0005011A" w:rsidP="00A76D38">
      <w:pPr>
        <w:jc w:val="left"/>
        <w:rPr>
          <w:rFonts w:cs="Arial"/>
          <w:szCs w:val="24"/>
          <w:lang w:val="es-ES"/>
        </w:rPr>
      </w:pPr>
      <w:commentRangeStart w:id="1"/>
      <w:r>
        <w:rPr>
          <w:noProof/>
          <w:lang w:val="en-US" w:eastAsia="en-US"/>
        </w:rPr>
        <w:drawing>
          <wp:inline distT="0" distB="0" distL="0" distR="0" wp14:anchorId="7265C825" wp14:editId="45BC2BDA">
            <wp:extent cx="1152525" cy="797546"/>
            <wp:effectExtent l="0" t="0" r="0" b="3175"/>
            <wp:docPr id="2" name="Imagen 2" descr="Cassette tape. Vector illustration in retro style. Vint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sette tape. Vector illustration in retro style. Vintage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999" b="21800"/>
                    <a:stretch/>
                  </pic:blipFill>
                  <pic:spPr bwMode="auto">
                    <a:xfrm>
                      <a:off x="0" y="0"/>
                      <a:ext cx="1170322" cy="809862"/>
                    </a:xfrm>
                    <a:prstGeom prst="rect">
                      <a:avLst/>
                    </a:prstGeom>
                    <a:noFill/>
                    <a:ln>
                      <a:noFill/>
                    </a:ln>
                    <a:extLst>
                      <a:ext uri="{53640926-AAD7-44D8-BBD7-CCE9431645EC}">
                        <a14:shadowObscured xmlns:a14="http://schemas.microsoft.com/office/drawing/2010/main"/>
                      </a:ext>
                    </a:extLst>
                  </pic:spPr>
                </pic:pic>
              </a:graphicData>
            </a:graphic>
          </wp:inline>
        </w:drawing>
      </w:r>
      <w:commentRangeEnd w:id="1"/>
      <w:r>
        <w:rPr>
          <w:rStyle w:val="Refdecomentario"/>
        </w:rPr>
        <w:commentReference w:id="1"/>
      </w:r>
    </w:p>
    <w:p w14:paraId="74C60401" w14:textId="77777777" w:rsidR="00D74A81" w:rsidRDefault="00D74A81" w:rsidP="00A76D38">
      <w:pPr>
        <w:jc w:val="left"/>
        <w:rPr>
          <w:rFonts w:cs="Arial"/>
          <w:szCs w:val="24"/>
          <w:lang w:val="es-ES"/>
        </w:rPr>
      </w:pPr>
    </w:p>
    <w:p w14:paraId="6B947E2A" w14:textId="77777777" w:rsidR="0005011A" w:rsidRDefault="0005011A" w:rsidP="00A76D38">
      <w:pPr>
        <w:jc w:val="left"/>
        <w:rPr>
          <w:rFonts w:cs="Arial"/>
          <w:szCs w:val="24"/>
          <w:lang w:val="es-ES"/>
        </w:rPr>
      </w:pPr>
    </w:p>
    <w:p w14:paraId="3AB90F5D" w14:textId="77777777" w:rsidR="00D74A81" w:rsidRDefault="00D74A81" w:rsidP="00A76D38">
      <w:pPr>
        <w:jc w:val="left"/>
        <w:rPr>
          <w:rFonts w:cs="Arial"/>
          <w:szCs w:val="24"/>
          <w:lang w:val="es-ES"/>
        </w:rPr>
      </w:pPr>
    </w:p>
    <w:p w14:paraId="688F313C" w14:textId="77777777" w:rsidR="00B86F8E" w:rsidRPr="00B2617E" w:rsidRDefault="00B86F8E" w:rsidP="00B2617E">
      <w:pPr>
        <w:jc w:val="center"/>
        <w:rPr>
          <w:rFonts w:cs="Arial"/>
          <w:b/>
          <w:szCs w:val="24"/>
          <w:lang w:val="es-ES"/>
        </w:rPr>
      </w:pPr>
      <w:r>
        <w:rPr>
          <w:noProof/>
          <w:lang w:val="en-US" w:eastAsia="en-US"/>
        </w:rPr>
        <w:drawing>
          <wp:inline distT="0" distB="0" distL="0" distR="0" wp14:anchorId="50C37A37" wp14:editId="168C594B">
            <wp:extent cx="3714750" cy="4091134"/>
            <wp:effectExtent l="0" t="0" r="0" b="5080"/>
            <wp:docPr id="1" name="Imagen 1" descr="Vector infographic templates used for detailed reports. All 11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infographic templates used for detailed reports. All 11 top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6892" cy="4093493"/>
                    </a:xfrm>
                    <a:prstGeom prst="rect">
                      <a:avLst/>
                    </a:prstGeom>
                    <a:noFill/>
                    <a:ln>
                      <a:noFill/>
                    </a:ln>
                  </pic:spPr>
                </pic:pic>
              </a:graphicData>
            </a:graphic>
          </wp:inline>
        </w:drawing>
      </w:r>
    </w:p>
    <w:p w14:paraId="5860AB74" w14:textId="77777777" w:rsidR="00B2617E" w:rsidRPr="00B2617E" w:rsidRDefault="00B2617E" w:rsidP="00B2617E">
      <w:pPr>
        <w:rPr>
          <w:rFonts w:cs="Arial"/>
          <w:szCs w:val="24"/>
          <w:lang w:val="es-ES"/>
        </w:rPr>
      </w:pPr>
    </w:p>
    <w:p w14:paraId="0F9E671F" w14:textId="77777777" w:rsidR="00B2617E" w:rsidRPr="00056CDB" w:rsidRDefault="00B2617E" w:rsidP="00B2617E">
      <w:pPr>
        <w:rPr>
          <w:rFonts w:cs="Arial"/>
          <w:b/>
          <w:szCs w:val="24"/>
          <w:lang w:val="es-ES_tradnl"/>
        </w:rPr>
      </w:pPr>
    </w:p>
    <w:p w14:paraId="4AE6CBE8" w14:textId="1173F2BC" w:rsidR="00B2617E" w:rsidRPr="00056CDB" w:rsidRDefault="00ED68BF" w:rsidP="00056CDB">
      <w:pPr>
        <w:rPr>
          <w:rFonts w:cs="Arial"/>
          <w:b/>
          <w:szCs w:val="24"/>
          <w:lang w:val="es-ES_tradnl"/>
        </w:rPr>
      </w:pPr>
      <w:r w:rsidRPr="00FF040C">
        <w:rPr>
          <w:rFonts w:cs="Arial"/>
          <w:b/>
          <w:szCs w:val="24"/>
          <w:highlight w:val="yellow"/>
          <w:lang w:val="es-ES_tradnl"/>
        </w:rPr>
        <w:t xml:space="preserve">1. </w:t>
      </w:r>
      <w:r w:rsidR="007F142E" w:rsidRPr="00FF040C">
        <w:rPr>
          <w:rFonts w:cs="Arial"/>
          <w:b/>
          <w:szCs w:val="24"/>
          <w:highlight w:val="yellow"/>
          <w:lang w:val="es-ES_tradnl"/>
        </w:rPr>
        <w:t>Planeación</w:t>
      </w:r>
      <w:r w:rsidR="00056CDB" w:rsidRPr="00FF040C">
        <w:rPr>
          <w:rFonts w:cs="Arial"/>
          <w:b/>
          <w:szCs w:val="24"/>
          <w:highlight w:val="yellow"/>
          <w:lang w:val="es-ES_tradnl"/>
        </w:rPr>
        <w:t xml:space="preserve"> </w:t>
      </w:r>
      <w:r w:rsidR="00056CDB" w:rsidRPr="007D658C">
        <w:rPr>
          <w:rFonts w:cs="Arial"/>
          <w:b/>
          <w:szCs w:val="24"/>
          <w:lang w:val="es-ES_tradnl"/>
        </w:rPr>
        <w:t xml:space="preserve">(va infografía fija con la plantilla: </w:t>
      </w:r>
      <w:r w:rsidR="00056CDB" w:rsidRPr="007D658C">
        <w:rPr>
          <w:rFonts w:cs="Arial"/>
          <w:szCs w:val="24"/>
          <w:lang w:val="es-ES_tradnl"/>
        </w:rPr>
        <w:t>IST_23532_00449</w:t>
      </w:r>
      <w:r w:rsidR="00897B6F" w:rsidRPr="007D658C">
        <w:rPr>
          <w:rFonts w:cs="Arial"/>
          <w:szCs w:val="24"/>
          <w:lang w:val="es-ES_tradnl"/>
        </w:rPr>
        <w:t xml:space="preserve"> va introducción + los 5 textos de la </w:t>
      </w:r>
      <w:proofErr w:type="spellStart"/>
      <w:r w:rsidR="00897B6F" w:rsidRPr="007D658C">
        <w:rPr>
          <w:rFonts w:cs="Arial"/>
          <w:szCs w:val="24"/>
          <w:lang w:val="es-ES_tradnl"/>
        </w:rPr>
        <w:t>info</w:t>
      </w:r>
      <w:proofErr w:type="spellEnd"/>
      <w:r w:rsidR="00897B6F" w:rsidRPr="007D658C">
        <w:rPr>
          <w:rFonts w:cs="Arial"/>
          <w:szCs w:val="24"/>
          <w:lang w:val="es-ES_tradnl"/>
        </w:rPr>
        <w:t>.</w:t>
      </w:r>
      <w:r w:rsidR="00056CDB" w:rsidRPr="007D658C">
        <w:rPr>
          <w:rFonts w:cs="Arial"/>
          <w:szCs w:val="24"/>
          <w:lang w:val="es-ES_tradnl"/>
        </w:rPr>
        <w:t>)</w:t>
      </w:r>
    </w:p>
    <w:p w14:paraId="3E55A199" w14:textId="1A29A983" w:rsidR="007F142E" w:rsidRDefault="007F142E" w:rsidP="00C41425">
      <w:pPr>
        <w:jc w:val="center"/>
        <w:rPr>
          <w:rFonts w:cs="Arial"/>
          <w:szCs w:val="24"/>
          <w:lang w:val="es-ES_tradnl"/>
        </w:rPr>
      </w:pPr>
      <w:r>
        <w:rPr>
          <w:noProof/>
          <w:lang w:val="en-US" w:eastAsia="en-US"/>
        </w:rPr>
        <w:drawing>
          <wp:inline distT="0" distB="0" distL="0" distR="0" wp14:anchorId="10CB4D45" wp14:editId="62600EEE">
            <wp:extent cx="4762500" cy="3362325"/>
            <wp:effectExtent l="0" t="0" r="0" b="9525"/>
            <wp:docPr id="4" name="Imagen 4" descr="Business infographic labels template with 5 options.Creative concept for info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infographic labels template with 5 options.Creative concept for infographic.&#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362325"/>
                    </a:xfrm>
                    <a:prstGeom prst="rect">
                      <a:avLst/>
                    </a:prstGeom>
                    <a:noFill/>
                    <a:ln>
                      <a:noFill/>
                    </a:ln>
                  </pic:spPr>
                </pic:pic>
              </a:graphicData>
            </a:graphic>
          </wp:inline>
        </w:drawing>
      </w:r>
    </w:p>
    <w:p w14:paraId="4B58D364" w14:textId="799D684B" w:rsidR="007F142E" w:rsidRDefault="007F142E" w:rsidP="00B2617E">
      <w:pPr>
        <w:rPr>
          <w:rFonts w:cs="Arial"/>
          <w:szCs w:val="24"/>
          <w:lang w:val="es-ES_tradnl"/>
        </w:rPr>
      </w:pPr>
    </w:p>
    <w:p w14:paraId="153D0209" w14:textId="40F941EF" w:rsidR="00ED68BF" w:rsidRDefault="00ED68BF" w:rsidP="00ED68BF">
      <w:pPr>
        <w:spacing w:line="160" w:lineRule="atLeast"/>
        <w:outlineLvl w:val="0"/>
        <w:rPr>
          <w:rFonts w:cs="Arial"/>
          <w:szCs w:val="24"/>
          <w:lang w:val="es-ES_tradnl"/>
        </w:rPr>
      </w:pPr>
      <w:r w:rsidRPr="003D7C6D">
        <w:rPr>
          <w:rFonts w:cs="Arial"/>
          <w:szCs w:val="24"/>
          <w:lang w:val="es-ES_tradnl"/>
        </w:rPr>
        <w:t>La gestión contractual institucional inicia con la elaboración del plan anual de adquisiciones que consiste en la preparación, planeación y programación de la adquisición de los bienes, servicios y obras. Este instrumento de planificación y programación contribuye a identificar, registrar, programa</w:t>
      </w:r>
      <w:r>
        <w:rPr>
          <w:rFonts w:cs="Arial"/>
          <w:szCs w:val="24"/>
          <w:lang w:val="es-ES_tradnl"/>
        </w:rPr>
        <w:t xml:space="preserve">r </w:t>
      </w:r>
      <w:r w:rsidRPr="003D7C6D">
        <w:rPr>
          <w:rFonts w:cs="Arial"/>
          <w:szCs w:val="24"/>
          <w:lang w:val="es-ES_tradnl"/>
        </w:rPr>
        <w:t>y divulgar las necesidades de bienes, obras y servicios de las entidades, así como diseñar las estrategias de contratación orientadas a obtener la participación de un número mayor de oferentes. (Colombia Compra eficiente).</w:t>
      </w:r>
    </w:p>
    <w:p w14:paraId="6083C878" w14:textId="77777777" w:rsidR="00ED68BF" w:rsidRDefault="00ED68BF" w:rsidP="00ED68BF">
      <w:pPr>
        <w:spacing w:line="160" w:lineRule="atLeast"/>
        <w:outlineLvl w:val="0"/>
        <w:rPr>
          <w:rFonts w:cs="Arial"/>
          <w:szCs w:val="24"/>
          <w:lang w:val="es-ES_tradnl"/>
        </w:rPr>
      </w:pPr>
    </w:p>
    <w:p w14:paraId="3AAE7C16" w14:textId="77777777" w:rsidR="00ED68BF" w:rsidRPr="009802D7" w:rsidRDefault="00ED68BF" w:rsidP="00ED68BF">
      <w:pPr>
        <w:spacing w:line="160" w:lineRule="atLeast"/>
        <w:outlineLvl w:val="0"/>
        <w:rPr>
          <w:rFonts w:cs="Arial"/>
          <w:b/>
          <w:szCs w:val="24"/>
          <w:lang w:val="es-ES_tradnl"/>
        </w:rPr>
      </w:pPr>
      <w:r w:rsidRPr="009802D7">
        <w:rPr>
          <w:rFonts w:cs="Arial"/>
          <w:b/>
          <w:szCs w:val="24"/>
          <w:lang w:val="es-ES_tradnl"/>
        </w:rPr>
        <w:t xml:space="preserve">La planeación permite:  </w:t>
      </w:r>
    </w:p>
    <w:p w14:paraId="52DB1F53" w14:textId="77777777" w:rsidR="00ED68BF" w:rsidRDefault="00ED68BF" w:rsidP="00ED68BF">
      <w:pPr>
        <w:spacing w:line="160" w:lineRule="atLeast"/>
        <w:outlineLvl w:val="0"/>
        <w:rPr>
          <w:rFonts w:cs="Arial"/>
          <w:szCs w:val="24"/>
          <w:lang w:val="es-ES_tradnl"/>
        </w:rPr>
      </w:pPr>
    </w:p>
    <w:p w14:paraId="28B3C31F" w14:textId="77777777" w:rsidR="00ED68BF" w:rsidRDefault="00ED68BF" w:rsidP="00ED68BF">
      <w:pPr>
        <w:spacing w:line="160" w:lineRule="atLeast"/>
        <w:jc w:val="left"/>
        <w:outlineLvl w:val="0"/>
        <w:rPr>
          <w:rFonts w:cs="Arial"/>
          <w:szCs w:val="24"/>
          <w:lang w:val="es-ES_tradnl"/>
        </w:rPr>
      </w:pPr>
    </w:p>
    <w:p w14:paraId="65AC26DF" w14:textId="03F45AB1" w:rsidR="00ED68BF" w:rsidRDefault="00ED68BF" w:rsidP="008A2046">
      <w:pPr>
        <w:pStyle w:val="Prrafodelista"/>
        <w:numPr>
          <w:ilvl w:val="0"/>
          <w:numId w:val="4"/>
        </w:numPr>
        <w:spacing w:line="160" w:lineRule="atLeast"/>
        <w:outlineLvl w:val="0"/>
        <w:rPr>
          <w:rFonts w:cs="Arial"/>
          <w:szCs w:val="24"/>
          <w:lang w:val="es-ES_tradnl"/>
        </w:rPr>
      </w:pPr>
      <w:r>
        <w:rPr>
          <w:rFonts w:cs="Arial"/>
          <w:szCs w:val="24"/>
          <w:lang w:val="es-ES_tradnl"/>
        </w:rPr>
        <w:t>R</w:t>
      </w:r>
      <w:r w:rsidRPr="003D7C6D">
        <w:rPr>
          <w:rFonts w:cs="Arial"/>
          <w:szCs w:val="24"/>
          <w:lang w:val="es-ES_tradnl"/>
        </w:rPr>
        <w:t>evisar que el contrato se articule a los planes generales de la entidad dando respuesta a los fines institucionales.</w:t>
      </w:r>
    </w:p>
    <w:p w14:paraId="5047DBE4" w14:textId="77777777" w:rsidR="008A2046" w:rsidRPr="003D7C6D" w:rsidRDefault="008A2046" w:rsidP="008A2046">
      <w:pPr>
        <w:pStyle w:val="Prrafodelista"/>
        <w:spacing w:line="160" w:lineRule="atLeast"/>
        <w:outlineLvl w:val="0"/>
        <w:rPr>
          <w:rFonts w:cs="Arial"/>
          <w:szCs w:val="24"/>
          <w:lang w:val="es-ES_tradnl"/>
        </w:rPr>
      </w:pPr>
    </w:p>
    <w:p w14:paraId="185C1B52" w14:textId="6FCB9E61" w:rsidR="00ED68BF" w:rsidRDefault="00ED68BF" w:rsidP="008A2046">
      <w:pPr>
        <w:pStyle w:val="Prrafodelista"/>
        <w:numPr>
          <w:ilvl w:val="0"/>
          <w:numId w:val="4"/>
        </w:numPr>
        <w:spacing w:line="160" w:lineRule="atLeast"/>
        <w:outlineLvl w:val="0"/>
        <w:rPr>
          <w:rFonts w:cs="Arial"/>
          <w:szCs w:val="24"/>
          <w:lang w:val="es-ES_tradnl"/>
        </w:rPr>
      </w:pPr>
      <w:r w:rsidRPr="003D7C6D">
        <w:rPr>
          <w:rFonts w:cs="Arial"/>
          <w:szCs w:val="24"/>
          <w:lang w:val="es-ES_tradnl"/>
        </w:rPr>
        <w:t xml:space="preserve">Proporciona el soporte fundamental del contrato y del trámite. </w:t>
      </w:r>
    </w:p>
    <w:p w14:paraId="7187E64C" w14:textId="77777777" w:rsidR="008A2046" w:rsidRPr="003D7C6D" w:rsidRDefault="008A2046" w:rsidP="008A2046">
      <w:pPr>
        <w:pStyle w:val="Prrafodelista"/>
        <w:spacing w:line="160" w:lineRule="atLeast"/>
        <w:outlineLvl w:val="0"/>
        <w:rPr>
          <w:rFonts w:cs="Arial"/>
          <w:szCs w:val="24"/>
          <w:lang w:val="es-ES_tradnl"/>
        </w:rPr>
      </w:pPr>
    </w:p>
    <w:p w14:paraId="2090D841" w14:textId="059AE394" w:rsidR="00ED68BF" w:rsidRDefault="00ED68BF" w:rsidP="008A2046">
      <w:pPr>
        <w:pStyle w:val="Prrafodelista"/>
        <w:numPr>
          <w:ilvl w:val="0"/>
          <w:numId w:val="4"/>
        </w:numPr>
        <w:spacing w:line="160" w:lineRule="atLeast"/>
        <w:outlineLvl w:val="0"/>
        <w:rPr>
          <w:rFonts w:cs="Arial"/>
          <w:szCs w:val="24"/>
          <w:lang w:val="es-ES_tradnl"/>
        </w:rPr>
      </w:pPr>
      <w:r w:rsidRPr="003D7C6D">
        <w:rPr>
          <w:rFonts w:cs="Arial"/>
          <w:szCs w:val="24"/>
          <w:lang w:val="es-ES_tradnl"/>
        </w:rPr>
        <w:t xml:space="preserve">Convierte al contrato en un instrumento para el cumplimiento de la misión de la entidad. </w:t>
      </w:r>
    </w:p>
    <w:p w14:paraId="221962E2" w14:textId="77777777" w:rsidR="008A2046" w:rsidRPr="003D7C6D" w:rsidRDefault="008A2046" w:rsidP="008A2046">
      <w:pPr>
        <w:pStyle w:val="Prrafodelista"/>
        <w:spacing w:line="160" w:lineRule="atLeast"/>
        <w:outlineLvl w:val="0"/>
        <w:rPr>
          <w:rFonts w:cs="Arial"/>
          <w:szCs w:val="24"/>
          <w:lang w:val="es-ES_tradnl"/>
        </w:rPr>
      </w:pPr>
    </w:p>
    <w:p w14:paraId="6FC509AE" w14:textId="42F341D5" w:rsidR="00ED68BF" w:rsidRDefault="00ED68BF" w:rsidP="008A2046">
      <w:pPr>
        <w:pStyle w:val="Prrafodelista"/>
        <w:numPr>
          <w:ilvl w:val="0"/>
          <w:numId w:val="4"/>
        </w:numPr>
        <w:spacing w:line="160" w:lineRule="atLeast"/>
        <w:outlineLvl w:val="0"/>
        <w:rPr>
          <w:rFonts w:cs="Arial"/>
          <w:szCs w:val="24"/>
          <w:lang w:val="es-ES_tradnl"/>
        </w:rPr>
      </w:pPr>
      <w:r w:rsidRPr="003D7C6D">
        <w:rPr>
          <w:rFonts w:cs="Arial"/>
          <w:szCs w:val="24"/>
          <w:lang w:val="es-ES_tradnl"/>
        </w:rPr>
        <w:t xml:space="preserve">Suministra información detallada, concreta y confiable sobre lo que se va a contratar, el qué, el cuándo, el cómo y el para qué. </w:t>
      </w:r>
    </w:p>
    <w:p w14:paraId="09315808" w14:textId="77777777" w:rsidR="008A2046" w:rsidRPr="003D7C6D" w:rsidRDefault="008A2046" w:rsidP="008A2046">
      <w:pPr>
        <w:pStyle w:val="Prrafodelista"/>
        <w:spacing w:line="160" w:lineRule="atLeast"/>
        <w:outlineLvl w:val="0"/>
        <w:rPr>
          <w:rFonts w:cs="Arial"/>
          <w:szCs w:val="24"/>
          <w:lang w:val="es-ES_tradnl"/>
        </w:rPr>
      </w:pPr>
    </w:p>
    <w:p w14:paraId="751150C5" w14:textId="77777777" w:rsidR="00ED68BF" w:rsidRPr="003D7C6D" w:rsidRDefault="00ED68BF" w:rsidP="008A2046">
      <w:pPr>
        <w:pStyle w:val="Prrafodelista"/>
        <w:numPr>
          <w:ilvl w:val="0"/>
          <w:numId w:val="4"/>
        </w:numPr>
        <w:spacing w:line="160" w:lineRule="atLeast"/>
        <w:outlineLvl w:val="0"/>
        <w:rPr>
          <w:bCs/>
          <w:szCs w:val="24"/>
          <w:lang w:val="es-ES_tradnl"/>
        </w:rPr>
      </w:pPr>
      <w:r w:rsidRPr="003D7C6D">
        <w:rPr>
          <w:szCs w:val="24"/>
          <w:lang w:val="es-ES_tradnl"/>
        </w:rPr>
        <w:t xml:space="preserve">Incluye todas las gestiones: </w:t>
      </w:r>
    </w:p>
    <w:p w14:paraId="34547972" w14:textId="77777777" w:rsidR="00ED68BF" w:rsidRPr="003D7C6D" w:rsidRDefault="00ED68BF" w:rsidP="008A2046">
      <w:pPr>
        <w:pStyle w:val="Prrafodelista"/>
        <w:spacing w:line="160" w:lineRule="atLeast"/>
        <w:outlineLvl w:val="0"/>
        <w:rPr>
          <w:szCs w:val="24"/>
          <w:lang w:val="es-ES_tradnl"/>
        </w:rPr>
      </w:pPr>
      <w:r w:rsidRPr="003D7C6D">
        <w:rPr>
          <w:szCs w:val="24"/>
          <w:lang w:val="es-ES_tradnl"/>
        </w:rPr>
        <w:lastRenderedPageBreak/>
        <w:t xml:space="preserve">a). Estratégicas, como la formulación de los planes de desarrollo, presupuestales y estratégicos; </w:t>
      </w:r>
    </w:p>
    <w:p w14:paraId="27C3E933" w14:textId="77777777" w:rsidR="00ED68BF" w:rsidRPr="003D7C6D" w:rsidRDefault="00ED68BF" w:rsidP="008A2046">
      <w:pPr>
        <w:pStyle w:val="Prrafodelista"/>
        <w:spacing w:line="160" w:lineRule="atLeast"/>
        <w:outlineLvl w:val="0"/>
        <w:rPr>
          <w:szCs w:val="24"/>
          <w:lang w:val="es-ES_tradnl"/>
        </w:rPr>
      </w:pPr>
      <w:r w:rsidRPr="003D7C6D">
        <w:rPr>
          <w:szCs w:val="24"/>
          <w:lang w:val="es-ES_tradnl"/>
        </w:rPr>
        <w:t>b). Operativas, como los estudios técnicos, ambientales, culturales, sociales, económicos, legales</w:t>
      </w:r>
      <w:r w:rsidRPr="003D7C6D">
        <w:rPr>
          <w:color w:val="FF0000"/>
          <w:szCs w:val="24"/>
          <w:lang w:val="es-ES_tradnl"/>
        </w:rPr>
        <w:t xml:space="preserve"> </w:t>
      </w:r>
      <w:r w:rsidRPr="003D7C6D">
        <w:rPr>
          <w:szCs w:val="24"/>
          <w:lang w:val="es-ES_tradnl"/>
        </w:rPr>
        <w:t>que requiera cada contratación.</w:t>
      </w:r>
    </w:p>
    <w:p w14:paraId="21D61AC0" w14:textId="77777777" w:rsidR="00ED68BF" w:rsidRPr="00B727F1" w:rsidRDefault="00ED68BF" w:rsidP="00B727F1">
      <w:pPr>
        <w:pStyle w:val="Prrafodelista"/>
        <w:spacing w:line="160" w:lineRule="atLeast"/>
        <w:ind w:left="360"/>
        <w:jc w:val="center"/>
        <w:outlineLvl w:val="0"/>
        <w:rPr>
          <w:b/>
          <w:bCs/>
          <w:szCs w:val="24"/>
          <w:lang w:val="es-ES_tradnl"/>
        </w:rPr>
      </w:pPr>
    </w:p>
    <w:p w14:paraId="2DCD0DB2" w14:textId="77777777" w:rsidR="00ED68BF" w:rsidRPr="00B727F1" w:rsidRDefault="00ED68BF" w:rsidP="00013643">
      <w:pPr>
        <w:rPr>
          <w:b/>
        </w:rPr>
      </w:pPr>
      <w:commentRangeStart w:id="2"/>
      <w:r w:rsidRPr="00013643">
        <w:rPr>
          <w:b/>
          <w:szCs w:val="24"/>
          <w:lang w:val="es-ES_tradnl"/>
        </w:rPr>
        <w:t>Todo lo anterior debe realizarse por cuenta de las entidades y de los particulares que cumplen funciones públicas, en su calidad de contratantes, a fin de contar con todos los análisis, diseños, permisos y autorizaciones.</w:t>
      </w:r>
      <w:commentRangeEnd w:id="2"/>
      <w:r w:rsidR="00562B3E">
        <w:rPr>
          <w:rStyle w:val="Refdecomentario"/>
        </w:rPr>
        <w:commentReference w:id="2"/>
      </w:r>
    </w:p>
    <w:p w14:paraId="26B7091F" w14:textId="69A2908E" w:rsidR="007F142E" w:rsidRDefault="007F142E" w:rsidP="00B2617E">
      <w:pPr>
        <w:rPr>
          <w:rFonts w:cs="Arial"/>
          <w:szCs w:val="24"/>
        </w:rPr>
      </w:pPr>
    </w:p>
    <w:p w14:paraId="1C909A43" w14:textId="727ACDC9" w:rsidR="00A634FF" w:rsidRDefault="00A634FF" w:rsidP="00B2617E">
      <w:pPr>
        <w:rPr>
          <w:rFonts w:cs="Arial"/>
          <w:szCs w:val="24"/>
        </w:rPr>
      </w:pPr>
    </w:p>
    <w:p w14:paraId="6C3582DD" w14:textId="26C619C3" w:rsidR="00A634FF" w:rsidRPr="0077644C" w:rsidRDefault="00A634FF" w:rsidP="00B2617E">
      <w:pPr>
        <w:rPr>
          <w:rFonts w:cs="Arial"/>
          <w:b/>
          <w:szCs w:val="24"/>
        </w:rPr>
      </w:pPr>
      <w:r w:rsidRPr="0077644C">
        <w:rPr>
          <w:rFonts w:cs="Arial"/>
          <w:b/>
          <w:szCs w:val="24"/>
          <w:highlight w:val="yellow"/>
        </w:rPr>
        <w:t>2. Estudios</w:t>
      </w:r>
      <w:r w:rsidR="00E25B79" w:rsidRPr="0077644C">
        <w:rPr>
          <w:rFonts w:cs="Arial"/>
          <w:b/>
          <w:szCs w:val="24"/>
          <w:highlight w:val="yellow"/>
        </w:rPr>
        <w:t xml:space="preserve"> y documentos</w:t>
      </w:r>
      <w:r w:rsidRPr="0077644C">
        <w:rPr>
          <w:rFonts w:cs="Arial"/>
          <w:b/>
          <w:szCs w:val="24"/>
          <w:highlight w:val="yellow"/>
        </w:rPr>
        <w:t xml:space="preserve"> previos</w:t>
      </w:r>
      <w:r w:rsidR="002F73EE">
        <w:rPr>
          <w:rFonts w:cs="Arial"/>
          <w:b/>
          <w:szCs w:val="24"/>
        </w:rPr>
        <w:t xml:space="preserve"> (</w:t>
      </w:r>
      <w:r w:rsidR="002F73EE" w:rsidRPr="0089093B">
        <w:rPr>
          <w:rFonts w:cs="Arial"/>
          <w:szCs w:val="24"/>
        </w:rPr>
        <w:t xml:space="preserve">realizar infografía fija con la plantilla: IST_8595_01146 </w:t>
      </w:r>
      <w:r w:rsidR="00BA3A92" w:rsidRPr="0089093B">
        <w:rPr>
          <w:rFonts w:cs="Arial"/>
          <w:szCs w:val="24"/>
        </w:rPr>
        <w:t xml:space="preserve">(poner los números ya que es un proceso y retirar los íconos) </w:t>
      </w:r>
      <w:r w:rsidR="002F73EE" w:rsidRPr="0089093B">
        <w:rPr>
          <w:rFonts w:cs="Arial"/>
          <w:szCs w:val="24"/>
        </w:rPr>
        <w:t xml:space="preserve">es de 8 secciones, pero antes debe ir el </w:t>
      </w:r>
      <w:r w:rsidR="00A455B3" w:rsidRPr="0089093B">
        <w:rPr>
          <w:rFonts w:cs="Arial"/>
          <w:szCs w:val="24"/>
        </w:rPr>
        <w:t xml:space="preserve">título + </w:t>
      </w:r>
      <w:r w:rsidR="002F73EE" w:rsidRPr="0089093B">
        <w:rPr>
          <w:rFonts w:cs="Arial"/>
          <w:szCs w:val="24"/>
        </w:rPr>
        <w:t xml:space="preserve">texto introductorio y luego el </w:t>
      </w:r>
      <w:r w:rsidR="00201520">
        <w:rPr>
          <w:rFonts w:cs="Arial"/>
          <w:szCs w:val="24"/>
        </w:rPr>
        <w:t xml:space="preserve">texto </w:t>
      </w:r>
      <w:r w:rsidR="002F73EE" w:rsidRPr="0089093B">
        <w:rPr>
          <w:rFonts w:cs="Arial"/>
          <w:szCs w:val="24"/>
        </w:rPr>
        <w:t xml:space="preserve">del final). </w:t>
      </w:r>
    </w:p>
    <w:p w14:paraId="017EDE94" w14:textId="7B2D9300" w:rsidR="00A634FF" w:rsidRDefault="00A634FF" w:rsidP="00B2617E">
      <w:pPr>
        <w:rPr>
          <w:rFonts w:cs="Arial"/>
          <w:szCs w:val="24"/>
        </w:rPr>
      </w:pPr>
    </w:p>
    <w:p w14:paraId="4E7D5E1C" w14:textId="54142D43" w:rsidR="00E25B79" w:rsidRDefault="00C41425" w:rsidP="007A457E">
      <w:pPr>
        <w:ind w:left="720"/>
        <w:rPr>
          <w:rStyle w:val="nfasis"/>
          <w:i w:val="0"/>
          <w:szCs w:val="24"/>
        </w:rPr>
      </w:pPr>
      <w:r w:rsidRPr="00C41425">
        <w:rPr>
          <w:rStyle w:val="nfasis"/>
          <w:i w:val="0"/>
          <w:szCs w:val="24"/>
        </w:rPr>
        <w:t>«</w:t>
      </w:r>
      <w:r w:rsidR="00E25B79" w:rsidRPr="00E25B79">
        <w:rPr>
          <w:rStyle w:val="nfasis"/>
          <w:i w:val="0"/>
          <w:szCs w:val="24"/>
        </w:rPr>
        <w:t>Las entidades públicas, en virtud del principio de planeación, están obligadas a la elaboración previa de estudios y análisis suficientemente serios y completos, antes de iniciar un procedimiento de selección.</w:t>
      </w:r>
      <w:r w:rsidRPr="00C41425">
        <w:rPr>
          <w:rStyle w:val="nfasis"/>
          <w:i w:val="0"/>
          <w:szCs w:val="24"/>
        </w:rPr>
        <w:t>»</w:t>
      </w:r>
      <w:r w:rsidR="00E25B79" w:rsidRPr="00E25B79">
        <w:rPr>
          <w:rStyle w:val="nfasis"/>
          <w:i w:val="0"/>
          <w:szCs w:val="24"/>
        </w:rPr>
        <w:t xml:space="preserve"> (Colombia Compra Eficiente).</w:t>
      </w:r>
    </w:p>
    <w:p w14:paraId="2F8079C4" w14:textId="77777777" w:rsidR="00E25B79" w:rsidRPr="00E25B79" w:rsidRDefault="00E25B79" w:rsidP="00E25B79">
      <w:pPr>
        <w:ind w:left="720"/>
        <w:jc w:val="center"/>
        <w:rPr>
          <w:rFonts w:eastAsiaTheme="minorEastAsia" w:cs="Arial"/>
          <w:i/>
          <w:color w:val="000000"/>
          <w:szCs w:val="24"/>
          <w:lang w:val="es-ES_tradnl" w:eastAsia="es-ES"/>
        </w:rPr>
      </w:pPr>
    </w:p>
    <w:p w14:paraId="59E55621" w14:textId="23ACEC92" w:rsidR="00E25B79" w:rsidRDefault="00CD2413" w:rsidP="00E25B79">
      <w:pPr>
        <w:pStyle w:val="NormalWeb"/>
        <w:spacing w:before="0" w:beforeAutospacing="0" w:after="0" w:afterAutospacing="0"/>
        <w:jc w:val="both"/>
        <w:rPr>
          <w:rFonts w:ascii="Arial" w:hAnsi="Arial" w:cs="Arial"/>
          <w:sz w:val="24"/>
          <w:szCs w:val="24"/>
        </w:rPr>
      </w:pPr>
      <w:r w:rsidRPr="00CD2413">
        <w:rPr>
          <w:rFonts w:ascii="Arial" w:hAnsi="Arial" w:cs="Arial"/>
          <w:sz w:val="24"/>
          <w:szCs w:val="24"/>
        </w:rPr>
        <w:t xml:space="preserve">Los estudios previos están definidos por el Decreto 1510 de 2013 –artículo 20-, compilado en el Decreto 1082 de 2015, libro 2, parte 2: reglamentaciones, título 1: contratación estatal. </w:t>
      </w:r>
      <w:r w:rsidR="00F564AC">
        <w:rPr>
          <w:rFonts w:ascii="Arial" w:hAnsi="Arial" w:cs="Arial"/>
          <w:sz w:val="24"/>
          <w:szCs w:val="24"/>
        </w:rPr>
        <w:t>S</w:t>
      </w:r>
      <w:r w:rsidR="00E25B79" w:rsidRPr="00B2617E">
        <w:rPr>
          <w:rFonts w:ascii="Arial" w:hAnsi="Arial" w:cs="Arial"/>
          <w:sz w:val="24"/>
          <w:szCs w:val="24"/>
        </w:rPr>
        <w:t>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14:paraId="145CEB83" w14:textId="4BC3AAD9" w:rsidR="002F73EE" w:rsidRDefault="002F73EE" w:rsidP="00E25B79">
      <w:pPr>
        <w:pStyle w:val="NormalWeb"/>
        <w:spacing w:before="0" w:beforeAutospacing="0" w:after="0" w:afterAutospacing="0"/>
        <w:jc w:val="both"/>
        <w:rPr>
          <w:rFonts w:ascii="Arial" w:hAnsi="Arial" w:cs="Arial"/>
          <w:sz w:val="24"/>
          <w:szCs w:val="24"/>
        </w:rPr>
      </w:pPr>
    </w:p>
    <w:p w14:paraId="2C7E31C2" w14:textId="1C42D9C6" w:rsidR="002F73EE" w:rsidRDefault="002F73EE" w:rsidP="00C41425">
      <w:pPr>
        <w:pStyle w:val="NormalWeb"/>
        <w:spacing w:before="0" w:beforeAutospacing="0" w:after="0" w:afterAutospacing="0"/>
        <w:jc w:val="center"/>
        <w:rPr>
          <w:rFonts w:ascii="Arial" w:hAnsi="Arial" w:cs="Arial"/>
          <w:sz w:val="24"/>
          <w:szCs w:val="24"/>
        </w:rPr>
      </w:pPr>
      <w:r>
        <w:rPr>
          <w:noProof/>
          <w:lang w:val="en-US" w:eastAsia="en-US"/>
        </w:rPr>
        <w:drawing>
          <wp:inline distT="0" distB="0" distL="0" distR="0" wp14:anchorId="219018EB" wp14:editId="6FB69FB7">
            <wp:extent cx="3489980" cy="2638425"/>
            <wp:effectExtent l="0" t="0" r="0" b="0"/>
            <wp:docPr id="3" name="Imagen 3" descr="Vector multipurpose Infographic template with eight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multipurpose Infographic template with eight ele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3789" cy="2641305"/>
                    </a:xfrm>
                    <a:prstGeom prst="rect">
                      <a:avLst/>
                    </a:prstGeom>
                    <a:noFill/>
                    <a:ln>
                      <a:noFill/>
                    </a:ln>
                  </pic:spPr>
                </pic:pic>
              </a:graphicData>
            </a:graphic>
          </wp:inline>
        </w:drawing>
      </w:r>
    </w:p>
    <w:p w14:paraId="17D5AA3E" w14:textId="77777777" w:rsidR="008E3A33" w:rsidRPr="00B2617E" w:rsidRDefault="008E3A33" w:rsidP="00E25B79">
      <w:pPr>
        <w:pStyle w:val="NormalWeb"/>
        <w:spacing w:before="0" w:beforeAutospacing="0" w:after="0" w:afterAutospacing="0"/>
        <w:jc w:val="both"/>
        <w:rPr>
          <w:rFonts w:ascii="Arial" w:hAnsi="Arial" w:cs="Arial"/>
          <w:sz w:val="24"/>
          <w:szCs w:val="24"/>
        </w:rPr>
      </w:pPr>
    </w:p>
    <w:p w14:paraId="4E2611C5"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La descripción de la necesidad que la entidad estatal pretende satisfacer con el proceso de contratación.</w:t>
      </w:r>
    </w:p>
    <w:p w14:paraId="25848DFB" w14:textId="733CDAEB" w:rsidR="00E25B79" w:rsidRPr="00B2617E" w:rsidRDefault="00CB02B6" w:rsidP="00E25B79">
      <w:pPr>
        <w:pStyle w:val="NormalWeb"/>
        <w:numPr>
          <w:ilvl w:val="0"/>
          <w:numId w:val="2"/>
        </w:numPr>
        <w:spacing w:before="0" w:beforeAutospacing="0" w:after="0" w:afterAutospacing="0"/>
        <w:jc w:val="both"/>
        <w:rPr>
          <w:rFonts w:ascii="Arial" w:hAnsi="Arial" w:cs="Arial"/>
          <w:sz w:val="24"/>
          <w:szCs w:val="24"/>
        </w:rPr>
      </w:pPr>
      <w:r>
        <w:rPr>
          <w:rFonts w:ascii="Arial" w:hAnsi="Arial" w:cs="Arial"/>
          <w:sz w:val="24"/>
          <w:szCs w:val="24"/>
        </w:rPr>
        <w:lastRenderedPageBreak/>
        <w:t>El objeto a</w:t>
      </w:r>
      <w:r w:rsidR="00E25B79" w:rsidRPr="00B2617E">
        <w:rPr>
          <w:rFonts w:ascii="Arial" w:hAnsi="Arial" w:cs="Arial"/>
          <w:sz w:val="24"/>
          <w:szCs w:val="24"/>
        </w:rPr>
        <w:t xml:space="preserve"> contratar con sus especificaciones, las autorizaciones, permisos y licen</w:t>
      </w:r>
      <w:r w:rsidR="00E25B79" w:rsidRPr="00B2617E">
        <w:rPr>
          <w:rFonts w:ascii="Arial" w:hAnsi="Arial" w:cs="Arial"/>
          <w:sz w:val="24"/>
          <w:szCs w:val="24"/>
        </w:rPr>
        <w:softHyphen/>
        <w:t>cias requeridos para su ejecución y cuando el contrato incluye diseño y construcción, los documentos técnicos para el desarrollo del proyecto.</w:t>
      </w:r>
    </w:p>
    <w:p w14:paraId="6947A0BC"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La modalidad de selección del contratista y su justificación, incluyendo los funda</w:t>
      </w:r>
      <w:r w:rsidRPr="00B2617E">
        <w:rPr>
          <w:rFonts w:ascii="Arial" w:hAnsi="Arial" w:cs="Arial"/>
          <w:sz w:val="24"/>
          <w:szCs w:val="24"/>
        </w:rPr>
        <w:softHyphen/>
        <w:t>mentos jurídicos.</w:t>
      </w:r>
    </w:p>
    <w:p w14:paraId="7BEE423B"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7E6FCDE3"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Los criterios para seleccionar la oferta más favorable.</w:t>
      </w:r>
    </w:p>
    <w:p w14:paraId="223A726E"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El análisis de riesgo y la forma de mitigarlo.</w:t>
      </w:r>
    </w:p>
    <w:p w14:paraId="3744AE45" w14:textId="77777777" w:rsidR="00E25B79" w:rsidRPr="00B2617E"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Las garantías que la entidad estatal contempla exigir en el proceso de contratación.</w:t>
      </w:r>
    </w:p>
    <w:p w14:paraId="60DE4B68" w14:textId="7AF0D3C7" w:rsidR="00E25B79" w:rsidRDefault="00E25B79" w:rsidP="00E25B79">
      <w:pPr>
        <w:pStyle w:val="NormalWeb"/>
        <w:numPr>
          <w:ilvl w:val="0"/>
          <w:numId w:val="2"/>
        </w:numPr>
        <w:spacing w:before="0" w:beforeAutospacing="0" w:after="0" w:afterAutospacing="0"/>
        <w:jc w:val="both"/>
        <w:rPr>
          <w:rFonts w:ascii="Arial" w:hAnsi="Arial" w:cs="Arial"/>
          <w:sz w:val="24"/>
          <w:szCs w:val="24"/>
        </w:rPr>
      </w:pPr>
      <w:r w:rsidRPr="00B2617E">
        <w:rPr>
          <w:rFonts w:ascii="Arial" w:hAnsi="Arial" w:cs="Arial"/>
          <w:sz w:val="24"/>
          <w:szCs w:val="24"/>
        </w:rPr>
        <w:t xml:space="preserve">La indicación de si el proceso de contratación está cobijado por un acuerdo comercial. </w:t>
      </w:r>
    </w:p>
    <w:p w14:paraId="25F93325" w14:textId="642BC876" w:rsidR="00355FA3" w:rsidRPr="00CD2413" w:rsidRDefault="00355FA3" w:rsidP="00E25B79">
      <w:pPr>
        <w:rPr>
          <w:szCs w:val="24"/>
          <w:highlight w:val="magenta"/>
          <w:lang w:val="es-ES_tradnl"/>
        </w:rPr>
      </w:pPr>
    </w:p>
    <w:p w14:paraId="340081AB" w14:textId="7BD01045" w:rsidR="00355FA3" w:rsidRPr="00562B3E" w:rsidRDefault="00355FA3" w:rsidP="00355FA3">
      <w:pPr>
        <w:pStyle w:val="NormalWeb"/>
        <w:spacing w:before="0" w:beforeAutospacing="0" w:after="0" w:afterAutospacing="0"/>
        <w:jc w:val="both"/>
        <w:rPr>
          <w:rFonts w:eastAsiaTheme="minorEastAsia" w:cs="Arial"/>
          <w:b/>
          <w:color w:val="000000"/>
          <w:sz w:val="24"/>
          <w:szCs w:val="24"/>
        </w:rPr>
      </w:pPr>
      <w:commentRangeStart w:id="3"/>
      <w:r w:rsidRPr="00562B3E">
        <w:rPr>
          <w:rFonts w:ascii="Arial" w:hAnsi="Arial" w:cs="Arial"/>
          <w:b/>
          <w:sz w:val="24"/>
          <w:szCs w:val="24"/>
        </w:rPr>
        <w:t xml:space="preserve">El presente artículo no es aplicable a la contratación por mínima cuantía. </w:t>
      </w:r>
    </w:p>
    <w:p w14:paraId="127B5829" w14:textId="5122DA77" w:rsidR="00355FA3" w:rsidRPr="00562B3E" w:rsidRDefault="00355FA3" w:rsidP="00355FA3">
      <w:pPr>
        <w:spacing w:line="160" w:lineRule="atLeast"/>
        <w:outlineLvl w:val="0"/>
        <w:rPr>
          <w:b/>
          <w:szCs w:val="24"/>
          <w:lang w:val="es-ES_tradnl"/>
        </w:rPr>
      </w:pPr>
      <w:r w:rsidRPr="00562B3E" w:rsidDel="008A1A21">
        <w:rPr>
          <w:rFonts w:eastAsiaTheme="minorEastAsia" w:cs="Arial"/>
          <w:b/>
          <w:color w:val="000000"/>
          <w:szCs w:val="24"/>
          <w:lang w:val="es-ES_tradnl" w:eastAsia="es-ES"/>
        </w:rPr>
        <w:t xml:space="preserve"> </w:t>
      </w:r>
      <w:r w:rsidRPr="00562B3E">
        <w:rPr>
          <w:rFonts w:cs="Arial"/>
          <w:b/>
          <w:color w:val="222222"/>
          <w:shd w:val="clear" w:color="auto" w:fill="FFFFFF"/>
        </w:rPr>
        <w:t>«</w:t>
      </w:r>
      <w:r w:rsidRPr="00562B3E">
        <w:rPr>
          <w:rFonts w:eastAsiaTheme="minorEastAsia" w:cs="Arial"/>
          <w:b/>
          <w:iCs/>
          <w:color w:val="000000"/>
          <w:szCs w:val="24"/>
          <w:lang w:val="es-ES_tradnl" w:eastAsia="es-ES"/>
        </w:rPr>
        <w:t>…</w:t>
      </w:r>
      <w:r w:rsidRPr="00562B3E">
        <w:rPr>
          <w:b/>
          <w:szCs w:val="24"/>
          <w:lang w:val="es-ES_tradnl"/>
        </w:rPr>
        <w:t xml:space="preserve">para los procesos de selección que tengan por objeto la realización de obras será necesario contar con </w:t>
      </w:r>
      <w:r w:rsidRPr="00562B3E">
        <w:rPr>
          <w:b/>
          <w:iCs/>
          <w:szCs w:val="24"/>
          <w:lang w:val="es-ES_tradnl"/>
        </w:rPr>
        <w:t>los estudios y diseños que permitan establecer la viabilidad del proyecto y su impacto social, económico y ambiental</w:t>
      </w:r>
      <w:r w:rsidRPr="00562B3E">
        <w:rPr>
          <w:b/>
          <w:szCs w:val="24"/>
          <w:lang w:val="es-ES_tradnl"/>
        </w:rPr>
        <w:t xml:space="preserve">, disponiendo que esta exigencia será </w:t>
      </w:r>
      <w:r w:rsidRPr="00562B3E">
        <w:rPr>
          <w:b/>
          <w:iCs/>
          <w:szCs w:val="24"/>
          <w:lang w:val="es-ES_tradnl"/>
        </w:rPr>
        <w:t>aplicable, incluso, para los contratos que incluyan el diseño.</w:t>
      </w:r>
      <w:r w:rsidRPr="00562B3E">
        <w:rPr>
          <w:rFonts w:cs="Arial"/>
          <w:b/>
          <w:color w:val="222222"/>
          <w:shd w:val="clear" w:color="auto" w:fill="FFFFFF"/>
        </w:rPr>
        <w:t>»</w:t>
      </w:r>
      <w:r w:rsidRPr="00562B3E">
        <w:rPr>
          <w:b/>
          <w:i/>
          <w:iCs/>
          <w:szCs w:val="24"/>
          <w:lang w:val="es-ES_tradnl"/>
        </w:rPr>
        <w:t xml:space="preserve"> Art.</w:t>
      </w:r>
      <w:r w:rsidRPr="00562B3E">
        <w:rPr>
          <w:b/>
          <w:szCs w:val="24"/>
          <w:lang w:val="es-ES_tradnl"/>
        </w:rPr>
        <w:t xml:space="preserve">  87 de la Ley 1474 de 2011.</w:t>
      </w:r>
    </w:p>
    <w:p w14:paraId="0D51DDA4" w14:textId="2BAAEF56" w:rsidR="00ED68BF" w:rsidRPr="00562B3E" w:rsidRDefault="007547F6" w:rsidP="00B2617E">
      <w:pPr>
        <w:rPr>
          <w:rFonts w:cs="Arial"/>
          <w:b/>
          <w:szCs w:val="24"/>
          <w:lang w:val="es-ES_tradnl"/>
        </w:rPr>
      </w:pPr>
      <w:r w:rsidRPr="00562B3E">
        <w:rPr>
          <w:b/>
          <w:szCs w:val="24"/>
          <w:lang w:val="es-ES_tradnl"/>
        </w:rPr>
        <w:t>Estos estudios deben ser entregados y elaborados con anterioridad a la convocatoria formulada a los oferentes, por cuanto servirán de base para la elaboración del pliego de condiciones o del contrato a suscribir.</w:t>
      </w:r>
    </w:p>
    <w:commentRangeEnd w:id="3"/>
    <w:p w14:paraId="48C138B0" w14:textId="62F1341E" w:rsidR="00ED68BF" w:rsidRDefault="009D078F" w:rsidP="00B2617E">
      <w:pPr>
        <w:rPr>
          <w:rFonts w:cs="Arial"/>
          <w:szCs w:val="24"/>
          <w:lang w:val="es-ES_tradnl"/>
        </w:rPr>
      </w:pPr>
      <w:r>
        <w:rPr>
          <w:rStyle w:val="Refdecomentario"/>
        </w:rPr>
        <w:commentReference w:id="3"/>
      </w:r>
    </w:p>
    <w:p w14:paraId="41E9FA0B" w14:textId="4E4483E1" w:rsidR="00131137" w:rsidRPr="00131137" w:rsidRDefault="00A00D14" w:rsidP="00131137">
      <w:pPr>
        <w:rPr>
          <w:rFonts w:cs="Arial"/>
          <w:b/>
          <w:szCs w:val="24"/>
          <w:lang w:val="es-ES_tradnl"/>
        </w:rPr>
      </w:pPr>
      <w:r w:rsidRPr="00A00D14">
        <w:rPr>
          <w:rFonts w:cs="Arial"/>
          <w:b/>
          <w:szCs w:val="24"/>
          <w:highlight w:val="yellow"/>
          <w:lang w:val="es-ES_tradnl"/>
        </w:rPr>
        <w:t xml:space="preserve">3. </w:t>
      </w:r>
      <w:r w:rsidR="00131137" w:rsidRPr="00A00D14">
        <w:rPr>
          <w:rFonts w:cs="Arial"/>
          <w:b/>
          <w:szCs w:val="24"/>
          <w:highlight w:val="yellow"/>
          <w:lang w:val="es-ES_tradnl"/>
        </w:rPr>
        <w:t>Licencias y autorizaciones</w:t>
      </w:r>
      <w:r w:rsidR="00A74233">
        <w:rPr>
          <w:rFonts w:cs="Arial"/>
          <w:b/>
          <w:szCs w:val="24"/>
          <w:lang w:val="es-ES_tradnl"/>
        </w:rPr>
        <w:t xml:space="preserve"> imagen: </w:t>
      </w:r>
      <w:r w:rsidR="00A74233" w:rsidRPr="00A74233">
        <w:rPr>
          <w:rFonts w:cs="Arial"/>
          <w:b/>
          <w:szCs w:val="24"/>
          <w:lang w:val="es-ES_tradnl"/>
        </w:rPr>
        <w:t>IST_1183_26874</w:t>
      </w:r>
      <w:r w:rsidR="00A74233">
        <w:rPr>
          <w:rFonts w:cs="Arial"/>
          <w:b/>
          <w:szCs w:val="24"/>
          <w:lang w:val="es-ES_tradnl"/>
        </w:rPr>
        <w:t xml:space="preserve"> + texto</w:t>
      </w:r>
    </w:p>
    <w:p w14:paraId="080F99E2" w14:textId="77777777" w:rsidR="00131137" w:rsidRDefault="00131137" w:rsidP="00131137">
      <w:pPr>
        <w:rPr>
          <w:rFonts w:cs="Arial"/>
          <w:szCs w:val="24"/>
          <w:lang w:val="es-ES_tradnl"/>
        </w:rPr>
      </w:pPr>
    </w:p>
    <w:p w14:paraId="2F4F82D4" w14:textId="77777777" w:rsidR="004651A2" w:rsidRDefault="004651A2" w:rsidP="00131137">
      <w:pPr>
        <w:rPr>
          <w:rFonts w:cs="Arial"/>
          <w:szCs w:val="24"/>
          <w:lang w:val="es-ES_tradnl"/>
        </w:rPr>
      </w:pPr>
      <w:r>
        <w:rPr>
          <w:noProof/>
          <w:lang w:val="en-US" w:eastAsia="en-US"/>
        </w:rPr>
        <w:drawing>
          <wp:inline distT="0" distB="0" distL="0" distR="0" wp14:anchorId="09B62BEC" wp14:editId="1169A704">
            <wp:extent cx="1028700" cy="1028700"/>
            <wp:effectExtent l="0" t="0" r="0" b="0"/>
            <wp:docPr id="6" name="Imagen 6" descr="Quality Verifie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Verified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509CCA31" w14:textId="1D3903B2" w:rsidR="00131137" w:rsidRPr="00131137" w:rsidRDefault="00131137" w:rsidP="00131137">
      <w:pPr>
        <w:rPr>
          <w:rFonts w:cs="Arial"/>
          <w:szCs w:val="24"/>
          <w:lang w:val="es-ES_tradnl"/>
        </w:rPr>
      </w:pPr>
      <w:r w:rsidRPr="00131137">
        <w:rPr>
          <w:rFonts w:cs="Arial"/>
          <w:szCs w:val="24"/>
          <w:lang w:val="es-ES_tradnl"/>
        </w:rPr>
        <w:t xml:space="preserve">Verificar si para efectos de la celebración o ejecución del contrato se requiere de alguna autorización especial, permisos o consultas, por ejemplo, de juntas directivas. Igualmente, si necesita de licencias o permisos ambientales. </w:t>
      </w:r>
    </w:p>
    <w:p w14:paraId="5C640B76" w14:textId="77777777" w:rsidR="00B51E31" w:rsidRDefault="00B51E31" w:rsidP="00131137">
      <w:pPr>
        <w:rPr>
          <w:rFonts w:cs="Arial"/>
          <w:szCs w:val="24"/>
          <w:lang w:val="es-ES_tradnl"/>
        </w:rPr>
      </w:pPr>
    </w:p>
    <w:p w14:paraId="5A695BE8" w14:textId="709D44C4" w:rsidR="00131137" w:rsidRDefault="00131137" w:rsidP="00131137">
      <w:pPr>
        <w:rPr>
          <w:rFonts w:cs="Arial"/>
          <w:szCs w:val="24"/>
          <w:lang w:val="es-ES_tradnl"/>
        </w:rPr>
      </w:pPr>
      <w:r w:rsidRPr="00131137">
        <w:rPr>
          <w:rFonts w:cs="Arial"/>
          <w:szCs w:val="24"/>
          <w:lang w:val="es-ES_tradnl"/>
        </w:rPr>
        <w:t>De requerirse, deberán solicitarse y tenerlos con anterioridad a la apertura de la licitación o a la formulación de la invitación respectiva.</w:t>
      </w:r>
    </w:p>
    <w:p w14:paraId="42510473" w14:textId="39248186" w:rsidR="00131137" w:rsidRDefault="00131137" w:rsidP="00B2617E">
      <w:pPr>
        <w:rPr>
          <w:rFonts w:cs="Arial"/>
          <w:szCs w:val="24"/>
          <w:lang w:val="es-ES_tradnl"/>
        </w:rPr>
      </w:pPr>
    </w:p>
    <w:p w14:paraId="4889D20A" w14:textId="6A4B93BC" w:rsidR="00131137" w:rsidRDefault="00131137" w:rsidP="00B2617E">
      <w:pPr>
        <w:rPr>
          <w:rFonts w:cs="Arial"/>
          <w:szCs w:val="24"/>
          <w:lang w:val="es-ES_tradnl"/>
        </w:rPr>
      </w:pPr>
    </w:p>
    <w:p w14:paraId="43CDCEDF" w14:textId="0D5124A0" w:rsidR="00521667" w:rsidRDefault="00521667" w:rsidP="00B2617E">
      <w:pPr>
        <w:rPr>
          <w:rFonts w:cs="Arial"/>
          <w:b/>
          <w:szCs w:val="24"/>
          <w:lang w:val="es-ES_tradnl"/>
        </w:rPr>
      </w:pPr>
      <w:r w:rsidRPr="00521667">
        <w:rPr>
          <w:rFonts w:cs="Arial"/>
          <w:b/>
          <w:szCs w:val="24"/>
          <w:highlight w:val="yellow"/>
          <w:lang w:val="es-ES_tradnl"/>
        </w:rPr>
        <w:t>4. Certificado de disponibilidad presupuestal</w:t>
      </w:r>
      <w:r w:rsidR="0097181F">
        <w:rPr>
          <w:rFonts w:cs="Arial"/>
          <w:b/>
          <w:szCs w:val="24"/>
          <w:lang w:val="es-ES_tradnl"/>
        </w:rPr>
        <w:t xml:space="preserve"> imagen: </w:t>
      </w:r>
      <w:r w:rsidR="0097181F" w:rsidRPr="0097181F">
        <w:rPr>
          <w:rFonts w:cs="Arial"/>
          <w:b/>
          <w:szCs w:val="24"/>
          <w:lang w:val="es-ES_tradnl"/>
        </w:rPr>
        <w:t>IST_23136_00641</w:t>
      </w:r>
      <w:r w:rsidR="0097181F">
        <w:rPr>
          <w:rFonts w:cs="Arial"/>
          <w:b/>
          <w:szCs w:val="24"/>
          <w:lang w:val="es-ES_tradnl"/>
        </w:rPr>
        <w:t xml:space="preserve"> + texto</w:t>
      </w:r>
    </w:p>
    <w:p w14:paraId="49D039F9" w14:textId="742ECF95" w:rsidR="0097181F" w:rsidRPr="00521667" w:rsidRDefault="0097181F" w:rsidP="00B2617E">
      <w:pPr>
        <w:rPr>
          <w:rFonts w:cs="Arial"/>
          <w:b/>
          <w:szCs w:val="24"/>
          <w:lang w:val="es-ES_tradnl"/>
        </w:rPr>
      </w:pPr>
      <w:r>
        <w:rPr>
          <w:noProof/>
          <w:lang w:val="en-US" w:eastAsia="en-US"/>
        </w:rPr>
        <w:lastRenderedPageBreak/>
        <w:drawing>
          <wp:inline distT="0" distB="0" distL="0" distR="0" wp14:anchorId="522927A8" wp14:editId="6B9785EC">
            <wp:extent cx="971550" cy="971550"/>
            <wp:effectExtent l="0" t="0" r="0" b="0"/>
            <wp:docPr id="7" name="Imagen 7" descr="bag with money and gold in flat style. bag with money and gold in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g with money and gold in flat style. bag with money and gold in fl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37737DDF" w14:textId="77777777" w:rsidR="00521667" w:rsidRDefault="00521667" w:rsidP="00B2617E">
      <w:pPr>
        <w:rPr>
          <w:rFonts w:cs="Arial"/>
          <w:szCs w:val="24"/>
          <w:lang w:val="es-ES_tradnl"/>
        </w:rPr>
      </w:pPr>
    </w:p>
    <w:p w14:paraId="706F85C9" w14:textId="63D14A90" w:rsidR="00131137" w:rsidRDefault="00521667" w:rsidP="00B2617E">
      <w:pPr>
        <w:rPr>
          <w:rFonts w:cs="Arial"/>
          <w:szCs w:val="24"/>
          <w:lang w:val="es-ES_tradnl"/>
        </w:rPr>
      </w:pPr>
      <w:r w:rsidRPr="00521667">
        <w:rPr>
          <w:rFonts w:cs="Arial"/>
          <w:szCs w:val="24"/>
          <w:lang w:val="es-ES_tradnl"/>
        </w:rPr>
        <w:t>Los procesos contractuales que se inicien deben estar respaldados por la respectiva partida o disponibilidad presupuestal y por vigencias futuras, cuando se comprometa más de una vigencia fiscal. Deberá constituirse por lo tanto las respectivas reservas presupuestales.</w:t>
      </w:r>
    </w:p>
    <w:p w14:paraId="6F265193" w14:textId="2C145762" w:rsidR="006868FE" w:rsidRDefault="006868FE" w:rsidP="00B2617E">
      <w:pPr>
        <w:rPr>
          <w:rFonts w:cs="Arial"/>
          <w:szCs w:val="24"/>
          <w:lang w:val="es-ES_tradnl"/>
        </w:rPr>
      </w:pPr>
    </w:p>
    <w:p w14:paraId="6E114C80" w14:textId="418A654B" w:rsidR="006868FE" w:rsidRDefault="006868FE" w:rsidP="00B2617E">
      <w:pPr>
        <w:rPr>
          <w:rFonts w:cs="Arial"/>
          <w:b/>
          <w:szCs w:val="24"/>
          <w:lang w:val="es-ES_tradnl"/>
        </w:rPr>
      </w:pPr>
      <w:r>
        <w:rPr>
          <w:rFonts w:cs="Arial"/>
          <w:b/>
          <w:szCs w:val="24"/>
          <w:highlight w:val="yellow"/>
          <w:lang w:val="es-ES_tradnl"/>
        </w:rPr>
        <w:t xml:space="preserve">5. </w:t>
      </w:r>
      <w:r w:rsidRPr="006868FE">
        <w:rPr>
          <w:rFonts w:cs="Arial"/>
          <w:b/>
          <w:szCs w:val="24"/>
          <w:highlight w:val="yellow"/>
          <w:lang w:val="es-ES_tradnl"/>
        </w:rPr>
        <w:t>Reporte a la cámara de comercio</w:t>
      </w:r>
      <w:r w:rsidR="00423BBA">
        <w:rPr>
          <w:rFonts w:cs="Arial"/>
          <w:b/>
          <w:szCs w:val="24"/>
          <w:lang w:val="es-ES_tradnl"/>
        </w:rPr>
        <w:t xml:space="preserve"> imagen: </w:t>
      </w:r>
      <w:r w:rsidR="00423BBA" w:rsidRPr="00423BBA">
        <w:rPr>
          <w:rFonts w:cs="Arial"/>
          <w:b/>
          <w:szCs w:val="24"/>
          <w:lang w:val="es-ES_tradnl"/>
        </w:rPr>
        <w:t>IST_19205_367602</w:t>
      </w:r>
      <w:r w:rsidR="00423BBA">
        <w:rPr>
          <w:rFonts w:cs="Arial"/>
          <w:b/>
          <w:szCs w:val="24"/>
          <w:lang w:val="es-ES_tradnl"/>
        </w:rPr>
        <w:t xml:space="preserve"> + texto</w:t>
      </w:r>
    </w:p>
    <w:p w14:paraId="0A78FB77" w14:textId="5E53B6A8" w:rsidR="00423BBA" w:rsidRDefault="00423BBA" w:rsidP="00B2617E">
      <w:pPr>
        <w:rPr>
          <w:rFonts w:cs="Arial"/>
          <w:b/>
          <w:szCs w:val="24"/>
          <w:lang w:val="es-ES_tradnl"/>
        </w:rPr>
      </w:pPr>
    </w:p>
    <w:p w14:paraId="4C932E3C" w14:textId="5E5C83EF" w:rsidR="00423BBA" w:rsidRPr="006868FE" w:rsidRDefault="00423BBA" w:rsidP="00B2617E">
      <w:pPr>
        <w:rPr>
          <w:rFonts w:cs="Arial"/>
          <w:b/>
          <w:szCs w:val="24"/>
          <w:lang w:val="es-ES_tradnl"/>
        </w:rPr>
      </w:pPr>
      <w:r>
        <w:rPr>
          <w:noProof/>
          <w:lang w:val="en-US" w:eastAsia="en-US"/>
        </w:rPr>
        <w:drawing>
          <wp:inline distT="0" distB="0" distL="0" distR="0" wp14:anchorId="50C4F504" wp14:editId="711C4217">
            <wp:extent cx="1181100" cy="1181100"/>
            <wp:effectExtent l="0" t="0" r="0" b="0"/>
            <wp:docPr id="8" name="Imagen 8" descr="Home icon desig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icon design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F71A32E" w14:textId="77777777" w:rsidR="006868FE" w:rsidRDefault="006868FE" w:rsidP="00B2617E">
      <w:pPr>
        <w:rPr>
          <w:rFonts w:cs="Arial"/>
          <w:szCs w:val="24"/>
          <w:lang w:val="es-ES_tradnl"/>
        </w:rPr>
      </w:pPr>
    </w:p>
    <w:p w14:paraId="2369227F" w14:textId="5A92AA1C" w:rsidR="006868FE" w:rsidRDefault="006868FE" w:rsidP="00B2617E">
      <w:pPr>
        <w:rPr>
          <w:rFonts w:cs="Arial"/>
          <w:szCs w:val="24"/>
          <w:lang w:val="es-ES_tradnl"/>
        </w:rPr>
      </w:pPr>
      <w:r w:rsidRPr="006868FE">
        <w:rPr>
          <w:rFonts w:cs="Arial"/>
          <w:szCs w:val="24"/>
          <w:lang w:val="es-ES_tradnl"/>
        </w:rPr>
        <w:t>Dentro de los cinco primeros días hábiles de cada mes, se deberá reportar a la cámara de comercio la relación de licitaciones o concursos públicos que la entidad pretenda abrir durante el mes siguiente.</w:t>
      </w:r>
    </w:p>
    <w:p w14:paraId="4794CC10" w14:textId="32655E20" w:rsidR="00A95D7E" w:rsidRDefault="00A95D7E" w:rsidP="00B2617E">
      <w:pPr>
        <w:rPr>
          <w:rFonts w:cs="Arial"/>
          <w:szCs w:val="24"/>
          <w:lang w:val="es-ES_tradnl"/>
        </w:rPr>
      </w:pPr>
    </w:p>
    <w:p w14:paraId="1EC945D1" w14:textId="2CB71CBF" w:rsidR="00A95D7E" w:rsidRDefault="00A95D7E" w:rsidP="00B2617E">
      <w:pPr>
        <w:rPr>
          <w:rFonts w:cs="Arial"/>
          <w:szCs w:val="24"/>
          <w:lang w:val="es-ES_tradnl"/>
        </w:rPr>
      </w:pPr>
      <w:r w:rsidRPr="00A95D7E">
        <w:rPr>
          <w:rFonts w:cs="Arial"/>
          <w:b/>
          <w:szCs w:val="24"/>
          <w:highlight w:val="yellow"/>
          <w:lang w:val="es-ES_tradnl"/>
        </w:rPr>
        <w:t>6. Elaboración de estudios, diseños y proyectos</w:t>
      </w:r>
      <w:r w:rsidR="00AC1757">
        <w:rPr>
          <w:rFonts w:cs="Arial"/>
          <w:b/>
          <w:szCs w:val="24"/>
          <w:lang w:val="es-ES_tradnl"/>
        </w:rPr>
        <w:t xml:space="preserve"> imagen: </w:t>
      </w:r>
      <w:r w:rsidR="00AC1757" w:rsidRPr="00AC1757">
        <w:rPr>
          <w:rFonts w:cs="Arial"/>
          <w:b/>
          <w:szCs w:val="24"/>
          <w:lang w:val="es-ES_tradnl"/>
        </w:rPr>
        <w:t>ING_47129_04566</w:t>
      </w:r>
      <w:r w:rsidR="00AC1757">
        <w:rPr>
          <w:rFonts w:cs="Arial"/>
          <w:b/>
          <w:szCs w:val="24"/>
          <w:lang w:val="es-ES_tradnl"/>
        </w:rPr>
        <w:t xml:space="preserve"> + texto</w:t>
      </w:r>
      <w:r w:rsidRPr="00A95D7E">
        <w:rPr>
          <w:rFonts w:cs="Arial"/>
          <w:szCs w:val="24"/>
          <w:lang w:val="es-ES_tradnl"/>
        </w:rPr>
        <w:tab/>
      </w:r>
    </w:p>
    <w:p w14:paraId="2F26773B" w14:textId="77777777" w:rsidR="000804CD" w:rsidRDefault="000804CD" w:rsidP="00B2617E">
      <w:pPr>
        <w:rPr>
          <w:rFonts w:cs="Arial"/>
          <w:szCs w:val="24"/>
          <w:lang w:val="es-ES_tradnl"/>
        </w:rPr>
      </w:pPr>
      <w:r>
        <w:rPr>
          <w:noProof/>
          <w:lang w:val="en-US" w:eastAsia="en-US"/>
        </w:rPr>
        <w:drawing>
          <wp:inline distT="0" distB="0" distL="0" distR="0" wp14:anchorId="08EC6D0D" wp14:editId="37BB548B">
            <wp:extent cx="1343025" cy="1343025"/>
            <wp:effectExtent l="0" t="0" r="9525" b="9525"/>
            <wp:docPr id="9" name="Imagen 9" descr="Project presentation concept design style. Project management, project plan, project icon, business presentation, meeting or conference or seminar, office projection, information show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 presentation concept design style. Project management, project plan, project icon, business presentation, meeting or conference or seminar, office projection, information show illustr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599B8129" w14:textId="77777777" w:rsidR="000804CD" w:rsidRDefault="000804CD" w:rsidP="00B2617E">
      <w:pPr>
        <w:rPr>
          <w:rFonts w:cs="Arial"/>
          <w:szCs w:val="24"/>
          <w:lang w:val="es-ES_tradnl"/>
        </w:rPr>
      </w:pPr>
    </w:p>
    <w:p w14:paraId="75D8C312" w14:textId="067A01B7" w:rsidR="00A95D7E" w:rsidRDefault="00A95D7E" w:rsidP="00B2617E">
      <w:pPr>
        <w:rPr>
          <w:rFonts w:cs="Arial"/>
          <w:szCs w:val="24"/>
          <w:lang w:val="es-ES_tradnl"/>
        </w:rPr>
      </w:pPr>
      <w:r w:rsidRPr="00A95D7E">
        <w:rPr>
          <w:rFonts w:cs="Arial"/>
          <w:szCs w:val="24"/>
          <w:lang w:val="es-ES_tradnl"/>
        </w:rPr>
        <w:t>Cuando la contratación dependa de proyecto, estudios o diseños a cargo de la entidad estatal, estos deben estar íntegramente elaborados con anterioridad al inicio del proceso contractual propiamente dicho.</w:t>
      </w:r>
    </w:p>
    <w:p w14:paraId="11A07970" w14:textId="545F7AC1" w:rsidR="00ED1B6B" w:rsidRDefault="00ED1B6B" w:rsidP="00B2617E">
      <w:pPr>
        <w:rPr>
          <w:rFonts w:cs="Arial"/>
          <w:szCs w:val="24"/>
          <w:lang w:val="es-ES_tradnl"/>
        </w:rPr>
      </w:pPr>
    </w:p>
    <w:p w14:paraId="41CC8B94" w14:textId="1B32F146" w:rsidR="00ED1B6B" w:rsidRDefault="00ED1B6B" w:rsidP="00ED1B6B">
      <w:pPr>
        <w:rPr>
          <w:rFonts w:cs="Arial"/>
          <w:b/>
          <w:szCs w:val="24"/>
          <w:lang w:val="es-ES_tradnl"/>
        </w:rPr>
      </w:pPr>
      <w:r w:rsidRPr="006049CA">
        <w:rPr>
          <w:rFonts w:cs="Arial"/>
          <w:b/>
          <w:szCs w:val="24"/>
          <w:highlight w:val="yellow"/>
          <w:lang w:val="es-ES_tradnl"/>
        </w:rPr>
        <w:t>7. Elaboración del pliego de condiciones</w:t>
      </w:r>
      <w:r w:rsidRPr="006049CA">
        <w:rPr>
          <w:rFonts w:cs="Arial"/>
          <w:b/>
          <w:szCs w:val="24"/>
          <w:lang w:val="es-ES_tradnl"/>
        </w:rPr>
        <w:tab/>
      </w:r>
      <w:r w:rsidR="006049CA">
        <w:rPr>
          <w:rFonts w:cs="Arial"/>
          <w:b/>
          <w:szCs w:val="24"/>
          <w:lang w:val="es-ES_tradnl"/>
        </w:rPr>
        <w:t>imagen:</w:t>
      </w:r>
      <w:r w:rsidR="00043565">
        <w:rPr>
          <w:rFonts w:cs="Arial"/>
          <w:b/>
          <w:szCs w:val="24"/>
          <w:lang w:val="es-ES_tradnl"/>
        </w:rPr>
        <w:t xml:space="preserve"> </w:t>
      </w:r>
      <w:r w:rsidR="00043565" w:rsidRPr="00043565">
        <w:rPr>
          <w:rFonts w:cs="Arial"/>
          <w:b/>
          <w:szCs w:val="24"/>
          <w:lang w:val="es-ES_tradnl"/>
        </w:rPr>
        <w:t>ING_49135_05783</w:t>
      </w:r>
      <w:r w:rsidR="00043565">
        <w:rPr>
          <w:rFonts w:cs="Arial"/>
          <w:b/>
          <w:szCs w:val="24"/>
          <w:lang w:val="es-ES_tradnl"/>
        </w:rPr>
        <w:t xml:space="preserve"> + texto</w:t>
      </w:r>
      <w:r w:rsidR="006049CA">
        <w:rPr>
          <w:rFonts w:cs="Arial"/>
          <w:b/>
          <w:szCs w:val="24"/>
          <w:lang w:val="es-ES_tradnl"/>
        </w:rPr>
        <w:t xml:space="preserve"> </w:t>
      </w:r>
    </w:p>
    <w:p w14:paraId="7A460E67" w14:textId="6CA37163" w:rsidR="005F2FC3" w:rsidRDefault="005F2FC3" w:rsidP="00ED1B6B">
      <w:pPr>
        <w:rPr>
          <w:rFonts w:cs="Arial"/>
          <w:b/>
          <w:szCs w:val="24"/>
          <w:lang w:val="es-ES_tradnl"/>
        </w:rPr>
      </w:pPr>
    </w:p>
    <w:p w14:paraId="5541D96D" w14:textId="39D6D638" w:rsidR="005F2FC3" w:rsidRPr="006049CA" w:rsidRDefault="005F2FC3" w:rsidP="00ED1B6B">
      <w:pPr>
        <w:rPr>
          <w:rFonts w:cs="Arial"/>
          <w:b/>
          <w:szCs w:val="24"/>
          <w:lang w:val="es-ES_tradnl"/>
        </w:rPr>
      </w:pPr>
      <w:r>
        <w:rPr>
          <w:noProof/>
          <w:lang w:val="en-US" w:eastAsia="en-US"/>
        </w:rPr>
        <w:lastRenderedPageBreak/>
        <w:drawing>
          <wp:inline distT="0" distB="0" distL="0" distR="0" wp14:anchorId="5F9DD8DD" wp14:editId="280565A2">
            <wp:extent cx="1362075" cy="1362075"/>
            <wp:effectExtent l="0" t="0" r="9525" b="9525"/>
            <wp:docPr id="10" name="Imagen 10"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ument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09C6C981" w14:textId="77777777" w:rsidR="00ED1B6B" w:rsidRDefault="00ED1B6B" w:rsidP="00ED1B6B">
      <w:pPr>
        <w:rPr>
          <w:rFonts w:cs="Arial"/>
          <w:szCs w:val="24"/>
          <w:lang w:val="es-ES_tradnl"/>
        </w:rPr>
      </w:pPr>
    </w:p>
    <w:p w14:paraId="765D2E8A" w14:textId="5F137D9D" w:rsidR="00ED1B6B" w:rsidRPr="00ED1B6B" w:rsidRDefault="00ED1B6B" w:rsidP="00ED1B6B">
      <w:pPr>
        <w:rPr>
          <w:rFonts w:cs="Arial"/>
          <w:szCs w:val="24"/>
          <w:lang w:val="es-ES_tradnl"/>
        </w:rPr>
      </w:pPr>
      <w:r w:rsidRPr="00ED1B6B">
        <w:rPr>
          <w:rFonts w:cs="Arial"/>
          <w:szCs w:val="24"/>
          <w:lang w:val="es-ES_tradnl"/>
        </w:rPr>
        <w:t xml:space="preserve">Según el tipo de contrato y con base en todo lo anterior, se elabora el pliego de condiciones y términos de referencia enunciando lo requisitos necesarios para participar en el respectivo proceso de selección del contratista, allí también se definen las reglas que aseguren la escogencia objetiva. Numeral 5º del art. 24 de la Ley 80 de 1993. </w:t>
      </w:r>
    </w:p>
    <w:p w14:paraId="6FCF636F" w14:textId="77777777" w:rsidR="00ED1B6B" w:rsidRPr="00ED1B6B" w:rsidRDefault="00ED1B6B" w:rsidP="00ED1B6B">
      <w:pPr>
        <w:rPr>
          <w:rFonts w:cs="Arial"/>
          <w:szCs w:val="24"/>
          <w:lang w:val="es-ES_tradnl"/>
        </w:rPr>
      </w:pPr>
    </w:p>
    <w:p w14:paraId="02268A8C" w14:textId="12DB9177" w:rsidR="00ED1B6B" w:rsidRDefault="00ED1B6B" w:rsidP="00ED1B6B">
      <w:pPr>
        <w:rPr>
          <w:rFonts w:cs="Arial"/>
          <w:szCs w:val="24"/>
          <w:lang w:val="es-ES_tradnl"/>
        </w:rPr>
      </w:pPr>
      <w:r w:rsidRPr="00ED1B6B">
        <w:rPr>
          <w:rFonts w:cs="Arial"/>
          <w:szCs w:val="24"/>
          <w:lang w:val="es-ES_tradnl"/>
        </w:rPr>
        <w:t>El contenido de los pliegos, la necesidad, oportunidad y su publicidad se cumplirá según lo previsto en los artículos 3, 16, 18, 19, 20, 22, 23, 24.4, 25, 26, 27, 30, 33, 35, 38, 39, 40, 41, 44, 59, 96, 97, 98, 112, 127, 151, 159 del Decreto 1510 de 2013 y demás normas concordantes.</w:t>
      </w:r>
    </w:p>
    <w:p w14:paraId="0C682CCB" w14:textId="77777777" w:rsidR="006049CA" w:rsidRPr="00ED1B6B" w:rsidRDefault="006049CA" w:rsidP="00ED1B6B">
      <w:pPr>
        <w:rPr>
          <w:rFonts w:cs="Arial"/>
          <w:szCs w:val="24"/>
          <w:lang w:val="es-ES_tradnl"/>
        </w:rPr>
      </w:pPr>
    </w:p>
    <w:p w14:paraId="6DF51960" w14:textId="355F8F4B" w:rsidR="00ED1B6B" w:rsidRDefault="00ED1B6B" w:rsidP="00ED1B6B">
      <w:pPr>
        <w:rPr>
          <w:rFonts w:cs="Arial"/>
          <w:szCs w:val="24"/>
          <w:lang w:val="es-ES_tradnl"/>
        </w:rPr>
      </w:pPr>
      <w:r w:rsidRPr="00ED1B6B">
        <w:rPr>
          <w:rFonts w:cs="Arial"/>
          <w:szCs w:val="24"/>
          <w:lang w:val="es-ES_tradnl"/>
        </w:rPr>
        <w:t>No se requerirá de pliego de condiciones en los casos de mínima cuantía y contratación directa.</w:t>
      </w:r>
    </w:p>
    <w:p w14:paraId="2E091181" w14:textId="2CF152DD" w:rsidR="00206D4E" w:rsidRDefault="00206D4E" w:rsidP="00ED1B6B">
      <w:pPr>
        <w:rPr>
          <w:rFonts w:cs="Arial"/>
          <w:szCs w:val="24"/>
          <w:lang w:val="es-ES_tradnl"/>
        </w:rPr>
      </w:pPr>
    </w:p>
    <w:p w14:paraId="5C5D6F91" w14:textId="6D18E006" w:rsidR="00206D4E" w:rsidRPr="00206D4E" w:rsidRDefault="00206D4E" w:rsidP="00ED1B6B">
      <w:pPr>
        <w:rPr>
          <w:rFonts w:cs="Arial"/>
          <w:b/>
          <w:szCs w:val="24"/>
          <w:lang w:val="es-ES_tradnl"/>
        </w:rPr>
      </w:pPr>
      <w:r w:rsidRPr="00206D4E">
        <w:rPr>
          <w:rFonts w:cs="Arial"/>
          <w:b/>
          <w:szCs w:val="24"/>
          <w:highlight w:val="yellow"/>
          <w:lang w:val="es-ES_tradnl"/>
        </w:rPr>
        <w:t xml:space="preserve">8. Evaluación del </w:t>
      </w:r>
      <w:r w:rsidR="00FE3DD0" w:rsidRPr="00206D4E">
        <w:rPr>
          <w:rFonts w:cs="Arial"/>
          <w:b/>
          <w:szCs w:val="24"/>
          <w:highlight w:val="yellow"/>
          <w:lang w:val="es-ES_tradnl"/>
        </w:rPr>
        <w:t>riesgo</w:t>
      </w:r>
      <w:r w:rsidR="00FE3DD0">
        <w:rPr>
          <w:rFonts w:cs="Arial"/>
          <w:b/>
          <w:szCs w:val="24"/>
          <w:lang w:val="es-ES_tradnl"/>
        </w:rPr>
        <w:t xml:space="preserve"> imagen</w:t>
      </w:r>
      <w:r w:rsidR="00DD4CC6">
        <w:rPr>
          <w:rFonts w:cs="Arial"/>
          <w:b/>
          <w:szCs w:val="24"/>
          <w:lang w:val="es-ES_tradnl"/>
        </w:rPr>
        <w:t xml:space="preserve">: </w:t>
      </w:r>
      <w:r w:rsidR="00DD4CC6" w:rsidRPr="00DD4CC6">
        <w:rPr>
          <w:rFonts w:cs="Arial"/>
          <w:b/>
          <w:szCs w:val="24"/>
          <w:lang w:val="es-ES_tradnl"/>
        </w:rPr>
        <w:t>ING_61492_01062</w:t>
      </w:r>
      <w:r w:rsidR="00DD4CC6">
        <w:rPr>
          <w:rFonts w:cs="Arial"/>
          <w:b/>
          <w:szCs w:val="24"/>
          <w:lang w:val="es-ES_tradnl"/>
        </w:rPr>
        <w:t xml:space="preserve">  + texto</w:t>
      </w:r>
    </w:p>
    <w:p w14:paraId="6ED70C7F" w14:textId="7F013602" w:rsidR="00206D4E" w:rsidRDefault="00206D4E" w:rsidP="00ED1B6B">
      <w:pPr>
        <w:rPr>
          <w:rFonts w:cs="Arial"/>
          <w:szCs w:val="24"/>
          <w:lang w:val="es-ES_tradnl"/>
        </w:rPr>
      </w:pPr>
    </w:p>
    <w:p w14:paraId="6C81D559" w14:textId="75181231" w:rsidR="00DD4CC6" w:rsidRDefault="00DD4CC6" w:rsidP="00ED1B6B">
      <w:pPr>
        <w:rPr>
          <w:rFonts w:cs="Arial"/>
          <w:szCs w:val="24"/>
          <w:lang w:val="es-ES_tradnl"/>
        </w:rPr>
      </w:pPr>
      <w:r>
        <w:rPr>
          <w:noProof/>
          <w:lang w:val="en-US" w:eastAsia="en-US"/>
        </w:rPr>
        <w:drawing>
          <wp:inline distT="0" distB="0" distL="0" distR="0" wp14:anchorId="2D36C807" wp14:editId="14AF06DA">
            <wp:extent cx="1400175" cy="1400175"/>
            <wp:effectExtent l="0" t="0" r="9525" b="9525"/>
            <wp:docPr id="11" name="Imagen 11" descr="Magnifying glass and schedule growth. . Magnifying glass and schedule growth. Vector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nifying glass and schedule growth. . Magnifying glass and schedule growth. Vector illustration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4104A953" w14:textId="4B074C10" w:rsidR="00206D4E" w:rsidRDefault="00206D4E" w:rsidP="00ED1B6B">
      <w:pPr>
        <w:rPr>
          <w:rFonts w:cs="Arial"/>
          <w:szCs w:val="24"/>
          <w:lang w:val="es-ES_tradnl"/>
        </w:rPr>
      </w:pPr>
      <w:r w:rsidRPr="00206D4E">
        <w:rPr>
          <w:rFonts w:cs="Arial"/>
          <w:szCs w:val="24"/>
          <w:lang w:val="es-ES_tradnl"/>
        </w:rPr>
        <w:t>Teniendo en cuenta que durante la ejecución del contrato se pueden presentar contingencias que obstaculizan el desarrollo normal del contrato, el área correspondiente evaluará el riesgo que el proceso de contratación representa para el cumplimiento de sus metas y objetivos, de acuerdo con los manuales y guías que para el efecto expida Colombia Compra Eficiente, de conformidad con el artículo 17 del Decreto 1510 de 2013.</w:t>
      </w:r>
    </w:p>
    <w:p w14:paraId="5A79FF1E" w14:textId="72EA3BD4" w:rsidR="00ED68BF" w:rsidRDefault="00ED68BF" w:rsidP="00B2617E">
      <w:pPr>
        <w:rPr>
          <w:rFonts w:cs="Arial"/>
          <w:szCs w:val="24"/>
          <w:lang w:val="es-ES_tradnl"/>
        </w:rPr>
      </w:pPr>
    </w:p>
    <w:p w14:paraId="2453B970" w14:textId="0858A1DC" w:rsidR="00FE3DD0" w:rsidRDefault="00FE3DD0" w:rsidP="00B2617E">
      <w:pPr>
        <w:rPr>
          <w:rFonts w:cs="Arial"/>
          <w:szCs w:val="24"/>
          <w:lang w:val="es-ES_tradnl"/>
        </w:rPr>
      </w:pPr>
      <w:r w:rsidRPr="00FE3DD0">
        <w:rPr>
          <w:rFonts w:cs="Arial"/>
          <w:b/>
          <w:szCs w:val="24"/>
          <w:highlight w:val="yellow"/>
          <w:lang w:val="es-ES_tradnl"/>
        </w:rPr>
        <w:t>9. Publicidad</w:t>
      </w:r>
      <w:r w:rsidRPr="00FE3DD0">
        <w:rPr>
          <w:rFonts w:cs="Arial"/>
          <w:szCs w:val="24"/>
          <w:lang w:val="es-ES_tradnl"/>
        </w:rPr>
        <w:tab/>
      </w:r>
      <w:r w:rsidR="008B02C5">
        <w:rPr>
          <w:rFonts w:cs="Arial"/>
          <w:szCs w:val="24"/>
          <w:lang w:val="es-ES_tradnl"/>
        </w:rPr>
        <w:t xml:space="preserve">imagen: </w:t>
      </w:r>
      <w:r w:rsidR="008B02C5" w:rsidRPr="008B02C5">
        <w:rPr>
          <w:rFonts w:cs="Arial"/>
          <w:szCs w:val="24"/>
          <w:lang w:val="es-ES_tradnl"/>
        </w:rPr>
        <w:t>IST_1183_29186</w:t>
      </w:r>
      <w:r w:rsidR="008B02C5">
        <w:rPr>
          <w:rFonts w:cs="Arial"/>
          <w:szCs w:val="24"/>
          <w:lang w:val="es-ES_tradnl"/>
        </w:rPr>
        <w:t xml:space="preserve">  + texto</w:t>
      </w:r>
    </w:p>
    <w:p w14:paraId="34AD0576" w14:textId="77777777" w:rsidR="00FE3DD0" w:rsidRDefault="00FE3DD0" w:rsidP="00B2617E">
      <w:pPr>
        <w:rPr>
          <w:rFonts w:cs="Arial"/>
          <w:szCs w:val="24"/>
          <w:lang w:val="es-ES_tradnl"/>
        </w:rPr>
      </w:pPr>
    </w:p>
    <w:p w14:paraId="26437191" w14:textId="6D98B2C0" w:rsidR="008B02C5" w:rsidRDefault="008B02C5" w:rsidP="00B2617E">
      <w:pPr>
        <w:rPr>
          <w:rFonts w:cs="Arial"/>
          <w:szCs w:val="24"/>
          <w:lang w:val="es-ES_tradnl"/>
        </w:rPr>
      </w:pPr>
      <w:r>
        <w:rPr>
          <w:noProof/>
          <w:lang w:val="en-US" w:eastAsia="en-US"/>
        </w:rPr>
        <w:lastRenderedPageBreak/>
        <w:drawing>
          <wp:inline distT="0" distB="0" distL="0" distR="0" wp14:anchorId="545D8D35" wp14:editId="5498EECB">
            <wp:extent cx="1504950" cy="1504950"/>
            <wp:effectExtent l="0" t="0" r="0" b="0"/>
            <wp:docPr id="12" name="Imagen 12" descr="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1F062203" w14:textId="484FA1A3" w:rsidR="00FE3DD0" w:rsidRDefault="00FE3DD0" w:rsidP="00B2617E">
      <w:pPr>
        <w:rPr>
          <w:rFonts w:cs="Arial"/>
          <w:szCs w:val="24"/>
          <w:lang w:val="es-ES_tradnl"/>
        </w:rPr>
      </w:pPr>
      <w:r w:rsidRPr="00FE3DD0">
        <w:rPr>
          <w:rFonts w:cs="Arial"/>
          <w:szCs w:val="24"/>
          <w:lang w:val="es-ES_tradnl"/>
        </w:rPr>
        <w:t>Publicar oportunamente el aviso de convocatoria o la invitación en los procesos de contratación de mínima cuantía y el proyecto de pliegos de condiciones en el Sistema Electrónico de Contratación Pública (Secop), para que los interesados en el proceso de contratación puedan presentar observaciones o solicitar aclaraciones en el término previsto para el efecto en el artículo 23 del Decreto 1510 de 2013.</w:t>
      </w:r>
    </w:p>
    <w:p w14:paraId="31F8C627" w14:textId="2FD69B23" w:rsidR="00E17AA9" w:rsidRPr="00E17AA9" w:rsidRDefault="00E17AA9" w:rsidP="00B2617E">
      <w:pPr>
        <w:rPr>
          <w:rFonts w:cs="Arial"/>
          <w:szCs w:val="24"/>
          <w:lang w:val="es-ES_tradnl"/>
        </w:rPr>
      </w:pPr>
    </w:p>
    <w:p w14:paraId="59618B51" w14:textId="25070373" w:rsidR="00E17AA9" w:rsidRDefault="00E17AA9" w:rsidP="00B2617E">
      <w:pPr>
        <w:rPr>
          <w:rFonts w:cs="Arial"/>
          <w:szCs w:val="24"/>
          <w:lang w:val="es-ES_tradnl"/>
        </w:rPr>
      </w:pPr>
      <w:r w:rsidRPr="00AB1654">
        <w:rPr>
          <w:rFonts w:cs="Arial"/>
          <w:b/>
          <w:szCs w:val="24"/>
          <w:highlight w:val="yellow"/>
          <w:lang w:val="es-ES_tradnl"/>
        </w:rPr>
        <w:t>10. Convocatoria de las veedurías ciudadanas</w:t>
      </w:r>
      <w:r w:rsidRPr="00E17AA9">
        <w:rPr>
          <w:rFonts w:cs="Arial"/>
          <w:szCs w:val="24"/>
          <w:lang w:val="es-ES_tradnl"/>
        </w:rPr>
        <w:tab/>
      </w:r>
      <w:r w:rsidR="002C54AB">
        <w:rPr>
          <w:rFonts w:cs="Arial"/>
          <w:szCs w:val="24"/>
          <w:lang w:val="es-ES_tradnl"/>
        </w:rPr>
        <w:t xml:space="preserve">imagen: </w:t>
      </w:r>
      <w:r w:rsidR="002C54AB" w:rsidRPr="002C54AB">
        <w:rPr>
          <w:rFonts w:cs="Arial"/>
          <w:szCs w:val="24"/>
          <w:lang w:val="es-ES_tradnl"/>
        </w:rPr>
        <w:t>INH_47129_34102</w:t>
      </w:r>
      <w:r w:rsidR="002C54AB">
        <w:rPr>
          <w:rFonts w:cs="Arial"/>
          <w:szCs w:val="24"/>
          <w:lang w:val="es-ES_tradnl"/>
        </w:rPr>
        <w:t xml:space="preserve"> + texto</w:t>
      </w:r>
    </w:p>
    <w:p w14:paraId="119FEF57" w14:textId="77777777" w:rsidR="00E17AA9" w:rsidRDefault="00E17AA9" w:rsidP="00B2617E">
      <w:pPr>
        <w:rPr>
          <w:rFonts w:cs="Arial"/>
          <w:szCs w:val="24"/>
          <w:lang w:val="es-ES_tradnl"/>
        </w:rPr>
      </w:pPr>
    </w:p>
    <w:p w14:paraId="4C626832" w14:textId="77777777" w:rsidR="002C54AB" w:rsidRDefault="002C54AB" w:rsidP="00B2617E">
      <w:pPr>
        <w:rPr>
          <w:rFonts w:cs="Arial"/>
          <w:szCs w:val="24"/>
          <w:lang w:val="es-ES_tradnl"/>
        </w:rPr>
      </w:pPr>
      <w:r>
        <w:rPr>
          <w:noProof/>
          <w:lang w:val="en-US" w:eastAsia="en-US"/>
        </w:rPr>
        <w:drawing>
          <wp:inline distT="0" distB="0" distL="0" distR="0" wp14:anchorId="58DBB2BC" wp14:editId="6300D11E">
            <wp:extent cx="1190625" cy="1190625"/>
            <wp:effectExtent l="0" t="0" r="9525" b="9525"/>
            <wp:docPr id="13" name="Imagen 13" descr="Hand with magnifying glass, businessman with documents and pen, analytics and attentiveness, analytics vector illustration isolated on blue background. Hand with Magnifying Glas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 with magnifying glass, businessman with documents and pen, analytics and attentiveness, analytics vector illustration isolated on blue background. Hand with Magnifying Glass Vector Illustr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3169970F" w14:textId="77777777" w:rsidR="002C54AB" w:rsidRDefault="002C54AB" w:rsidP="00B2617E">
      <w:pPr>
        <w:rPr>
          <w:rFonts w:cs="Arial"/>
          <w:szCs w:val="24"/>
          <w:lang w:val="es-ES_tradnl"/>
        </w:rPr>
      </w:pPr>
    </w:p>
    <w:p w14:paraId="570A66CE" w14:textId="29A253F3" w:rsidR="00E17AA9" w:rsidRDefault="00E17AA9" w:rsidP="00B2617E">
      <w:pPr>
        <w:rPr>
          <w:rFonts w:cs="Arial"/>
          <w:szCs w:val="24"/>
          <w:lang w:val="es-ES_tradnl"/>
        </w:rPr>
      </w:pPr>
      <w:r w:rsidRPr="00E17AA9">
        <w:rPr>
          <w:rFonts w:cs="Arial"/>
          <w:szCs w:val="24"/>
          <w:lang w:val="es-ES_tradnl"/>
        </w:rPr>
        <w:t>En virtud del principio de transparencia, todas las actividades del proceso contractual son públicas, razón por la cual la ley impone la convocatoria de las veedurías ciudadanas para que intervengan en todas las etapas contractuales y soliciten y obtengan copia de todos los documentos y actuaciones del proceso e intervengan en las audiencias que se realicen.</w:t>
      </w:r>
    </w:p>
    <w:p w14:paraId="537B5C6E" w14:textId="3E95C8EB" w:rsidR="0042662A" w:rsidRDefault="0042662A" w:rsidP="00B2617E">
      <w:pPr>
        <w:rPr>
          <w:rFonts w:cs="Arial"/>
          <w:szCs w:val="24"/>
          <w:lang w:val="es-ES_tradnl"/>
        </w:rPr>
      </w:pPr>
    </w:p>
    <w:p w14:paraId="77886E5D" w14:textId="0FE06E38" w:rsidR="0042662A" w:rsidRPr="00484E8A" w:rsidRDefault="0042662A" w:rsidP="0042662A">
      <w:pPr>
        <w:rPr>
          <w:rFonts w:cs="Arial"/>
          <w:b/>
          <w:szCs w:val="24"/>
          <w:lang w:val="es-ES_tradnl"/>
        </w:rPr>
      </w:pPr>
      <w:r w:rsidRPr="00484E8A">
        <w:rPr>
          <w:rFonts w:cs="Arial"/>
          <w:b/>
          <w:szCs w:val="24"/>
          <w:highlight w:val="yellow"/>
          <w:lang w:val="es-ES_tradnl"/>
        </w:rPr>
        <w:t>11. Selección del contratista</w:t>
      </w:r>
      <w:r w:rsidR="00484E8A">
        <w:rPr>
          <w:rFonts w:cs="Arial"/>
          <w:b/>
          <w:szCs w:val="24"/>
          <w:lang w:val="es-ES_tradnl"/>
        </w:rPr>
        <w:t xml:space="preserve">  imagen: </w:t>
      </w:r>
      <w:r w:rsidR="00484E8A" w:rsidRPr="00484E8A">
        <w:rPr>
          <w:rFonts w:cs="Arial"/>
          <w:b/>
          <w:szCs w:val="24"/>
          <w:lang w:val="es-ES_tradnl"/>
        </w:rPr>
        <w:t>IST_23413_00627</w:t>
      </w:r>
      <w:r w:rsidR="00484E8A">
        <w:rPr>
          <w:rFonts w:cs="Arial"/>
          <w:b/>
          <w:szCs w:val="24"/>
          <w:lang w:val="es-ES_tradnl"/>
        </w:rPr>
        <w:t xml:space="preserve">  + texto</w:t>
      </w:r>
    </w:p>
    <w:p w14:paraId="18A1AE78" w14:textId="77777777" w:rsidR="0042662A" w:rsidRDefault="0042662A" w:rsidP="0042662A">
      <w:pPr>
        <w:rPr>
          <w:rFonts w:cs="Arial"/>
          <w:szCs w:val="24"/>
          <w:lang w:val="es-ES_tradnl"/>
        </w:rPr>
      </w:pPr>
    </w:p>
    <w:p w14:paraId="6DBDB6B7" w14:textId="2FDFB057" w:rsidR="00484E8A" w:rsidRDefault="00484E8A" w:rsidP="0042662A">
      <w:pPr>
        <w:rPr>
          <w:rFonts w:cs="Arial"/>
          <w:szCs w:val="24"/>
          <w:lang w:val="es-ES_tradnl"/>
        </w:rPr>
      </w:pPr>
      <w:r>
        <w:rPr>
          <w:noProof/>
          <w:lang w:val="en-US" w:eastAsia="en-US"/>
        </w:rPr>
        <w:drawing>
          <wp:inline distT="0" distB="0" distL="0" distR="0" wp14:anchorId="35FFFB1F" wp14:editId="3485BD40">
            <wp:extent cx="1619250" cy="1250061"/>
            <wp:effectExtent l="0" t="0" r="0" b="7620"/>
            <wp:docPr id="14" name="Imagen 14" descr="Hand selection team. Concept busines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nd selection team. Concept business vector illustr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2142" cy="1252294"/>
                    </a:xfrm>
                    <a:prstGeom prst="rect">
                      <a:avLst/>
                    </a:prstGeom>
                    <a:noFill/>
                    <a:ln>
                      <a:noFill/>
                    </a:ln>
                  </pic:spPr>
                </pic:pic>
              </a:graphicData>
            </a:graphic>
          </wp:inline>
        </w:drawing>
      </w:r>
    </w:p>
    <w:p w14:paraId="4DDC7EE8" w14:textId="3F77B092" w:rsidR="0042662A" w:rsidRPr="0042662A" w:rsidRDefault="0042662A" w:rsidP="0042662A">
      <w:pPr>
        <w:rPr>
          <w:rFonts w:cs="Arial"/>
          <w:szCs w:val="24"/>
          <w:lang w:val="es-ES_tradnl"/>
        </w:rPr>
      </w:pPr>
      <w:r w:rsidRPr="0042662A">
        <w:rPr>
          <w:rFonts w:cs="Arial"/>
          <w:szCs w:val="24"/>
          <w:lang w:val="es-ES_tradnl"/>
        </w:rPr>
        <w:t xml:space="preserve">Se desarrollará de acuerdo con la forma y procedimiento de selección según las modalidades de licitación pública, concurso de méritos, selección abreviada, mínima cuantía o contratación directa, de conformidad con lo dispuesto en la Ley 80 de 1993, Ley 1150 de 2007 y el Decreto 1510 de 2013, así como las demás normas que las complementen, reformen o sustituyan. </w:t>
      </w:r>
    </w:p>
    <w:p w14:paraId="1349BADD" w14:textId="1EFD731C" w:rsidR="0042662A" w:rsidRDefault="0042662A" w:rsidP="0042662A">
      <w:pPr>
        <w:rPr>
          <w:rFonts w:cs="Arial"/>
          <w:szCs w:val="24"/>
          <w:lang w:val="es-ES_tradnl"/>
        </w:rPr>
      </w:pPr>
      <w:r w:rsidRPr="0042662A">
        <w:rPr>
          <w:rFonts w:cs="Arial"/>
          <w:szCs w:val="24"/>
          <w:lang w:val="es-ES_tradnl"/>
        </w:rPr>
        <w:lastRenderedPageBreak/>
        <w:t>Como los procedimientos administrativos de selección de contratistas son actividades reguladas normativamente, tanto el servidor público como el contratista, en cada caso, debe revisar la normativa vigente y aplicarla.</w:t>
      </w:r>
    </w:p>
    <w:p w14:paraId="3BC828D1" w14:textId="77777777" w:rsidR="00C8347C" w:rsidRDefault="00C8347C" w:rsidP="00B2617E">
      <w:pPr>
        <w:jc w:val="center"/>
        <w:rPr>
          <w:rFonts w:cs="Arial"/>
          <w:b/>
          <w:sz w:val="18"/>
          <w:szCs w:val="18"/>
        </w:rPr>
      </w:pPr>
    </w:p>
    <w:p w14:paraId="14A0AAE4" w14:textId="77777777" w:rsidR="00C8347C" w:rsidRDefault="00C8347C" w:rsidP="00B2617E">
      <w:pPr>
        <w:jc w:val="center"/>
        <w:rPr>
          <w:rFonts w:cs="Arial"/>
          <w:b/>
          <w:sz w:val="18"/>
          <w:szCs w:val="18"/>
        </w:rPr>
      </w:pPr>
    </w:p>
    <w:p w14:paraId="066FDAD3" w14:textId="08D2A8C1" w:rsidR="00B2617E" w:rsidRPr="000772BB" w:rsidRDefault="00B2617E" w:rsidP="00C8347C">
      <w:pPr>
        <w:jc w:val="right"/>
        <w:rPr>
          <w:rFonts w:cs="Arial"/>
          <w:b/>
          <w:sz w:val="18"/>
          <w:szCs w:val="18"/>
        </w:rPr>
      </w:pPr>
      <w:r w:rsidRPr="00C8347C">
        <w:rPr>
          <w:rFonts w:cs="Arial"/>
          <w:b/>
          <w:sz w:val="18"/>
          <w:szCs w:val="18"/>
          <w:highlight w:val="yellow"/>
        </w:rPr>
        <w:t>Elaborada a partir del Marco jurídico para la contratación pública.</w:t>
      </w:r>
    </w:p>
    <w:p w14:paraId="0C2A731F" w14:textId="77777777" w:rsidR="002E212D" w:rsidRPr="00B2617E" w:rsidRDefault="002E212D">
      <w:pPr>
        <w:rPr>
          <w:szCs w:val="24"/>
        </w:rPr>
      </w:pPr>
    </w:p>
    <w:sectPr w:rsidR="002E212D" w:rsidRPr="00B2617E">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03-26T14:05:00Z" w:initials="MS">
    <w:p w14:paraId="5EEB2023" w14:textId="0C1D235E" w:rsidR="0005011A" w:rsidRDefault="0005011A">
      <w:pPr>
        <w:pStyle w:val="Textocomentario"/>
      </w:pPr>
      <w:r>
        <w:rPr>
          <w:rStyle w:val="Refdecomentario"/>
        </w:rPr>
        <w:annotationRef/>
      </w:r>
      <w:r w:rsidR="000955C9">
        <w:t>Va el siguiente texto locu</w:t>
      </w:r>
      <w:r>
        <w:t>tado:</w:t>
      </w:r>
    </w:p>
    <w:p w14:paraId="7D3CC5AA" w14:textId="77777777" w:rsidR="0005011A" w:rsidRDefault="0005011A">
      <w:pPr>
        <w:pStyle w:val="Textocomentario"/>
      </w:pPr>
    </w:p>
    <w:p w14:paraId="1F77FAA1" w14:textId="31384A38" w:rsidR="0005011A" w:rsidRPr="00B2617E" w:rsidRDefault="000955C9" w:rsidP="0005011A">
      <w:pPr>
        <w:rPr>
          <w:rFonts w:cs="Arial"/>
          <w:szCs w:val="24"/>
          <w:lang w:val="es-ES"/>
        </w:rPr>
      </w:pPr>
      <w:r>
        <w:rPr>
          <w:rFonts w:cs="Arial"/>
          <w:szCs w:val="24"/>
        </w:rPr>
        <w:t>La etapa precontractual e</w:t>
      </w:r>
      <w:r w:rsidR="0005011A">
        <w:rPr>
          <w:rFonts w:cs="Arial"/>
          <w:szCs w:val="24"/>
          <w:lang w:val="es-ES"/>
        </w:rPr>
        <w:t>s l</w:t>
      </w:r>
      <w:r w:rsidR="0005011A" w:rsidRPr="00B2617E">
        <w:rPr>
          <w:rFonts w:cs="Arial"/>
          <w:szCs w:val="24"/>
          <w:lang w:val="es-ES"/>
        </w:rPr>
        <w:t xml:space="preserve">a que antecede a la contratación, se dice que los inconvenientes en la actividad contractual muchas veces se gestan durante esta primera etapa, determinando en buena medida el éxito o fracaso de los procesos de selección de los contratistas y, por ende, en la celebración de los contratos. </w:t>
      </w:r>
      <w:r w:rsidR="0005011A" w:rsidRPr="00B2617E">
        <w:rPr>
          <w:rFonts w:cs="Arial"/>
          <w:szCs w:val="24"/>
          <w:lang w:val="es-ES_tradnl"/>
        </w:rPr>
        <w:t>Durante este periodo se llevan a cabo las tareas necesarias previas al proceso de selección del contratista o, mejor, actividades previas a la celebración del contrato orientadas a seleccionar la mejor propuesta que satisfaga los requerimientos de bienes, obras o servicios por parte de la comunidad.</w:t>
      </w:r>
    </w:p>
    <w:p w14:paraId="58D6AD4E" w14:textId="77777777" w:rsidR="0005011A" w:rsidRPr="00B2617E" w:rsidRDefault="0005011A" w:rsidP="0005011A">
      <w:pPr>
        <w:rPr>
          <w:rFonts w:cs="Arial"/>
          <w:szCs w:val="24"/>
          <w:lang w:val="es-ES"/>
        </w:rPr>
      </w:pPr>
    </w:p>
    <w:p w14:paraId="3EC379BB" w14:textId="77777777" w:rsidR="0005011A" w:rsidRDefault="0005011A" w:rsidP="0005011A">
      <w:pPr>
        <w:rPr>
          <w:rFonts w:cs="Arial"/>
          <w:szCs w:val="24"/>
          <w:lang w:val="es-ES_tradnl"/>
        </w:rPr>
      </w:pPr>
      <w:r w:rsidRPr="00B2617E">
        <w:rPr>
          <w:rFonts w:cs="Arial"/>
          <w:szCs w:val="24"/>
          <w:lang w:val="es-ES_tradnl"/>
        </w:rPr>
        <w:t>Cabe destacar que todas las gestiones contractuales deben tener como pilar fundamental la planeación, orientada al cumplimiento de los presupuestos legales que enmarcan la administración p</w:t>
      </w:r>
      <w:r>
        <w:rPr>
          <w:rFonts w:cs="Arial"/>
          <w:szCs w:val="24"/>
          <w:lang w:val="es-ES_tradnl"/>
        </w:rPr>
        <w:t xml:space="preserve">ública en esta materia. </w:t>
      </w:r>
      <w:r w:rsidRPr="00B2617E">
        <w:rPr>
          <w:rFonts w:cs="Arial"/>
          <w:szCs w:val="24"/>
          <w:lang w:val="es-ES_tradnl"/>
        </w:rPr>
        <w:t>Dicho pilar reduce en gran manera la posibilidad de que el manejo de los recursos, la selección del contratista, la suscripción del contrato y su posterior ejecución y liquidación sean producto de la improvisación y con ello den paso a la corrupción.</w:t>
      </w:r>
    </w:p>
    <w:p w14:paraId="6C21C017" w14:textId="77777777" w:rsidR="0005011A" w:rsidRPr="000772BB" w:rsidRDefault="0005011A" w:rsidP="0005011A">
      <w:pPr>
        <w:jc w:val="left"/>
        <w:rPr>
          <w:rFonts w:cs="Arial"/>
          <w:szCs w:val="24"/>
          <w:lang w:val="es-ES_tradnl"/>
        </w:rPr>
      </w:pPr>
    </w:p>
    <w:p w14:paraId="704AA0A9" w14:textId="4EB3EB75" w:rsidR="0005011A" w:rsidRPr="00B2617E" w:rsidRDefault="0005011A" w:rsidP="002D3F72">
      <w:pPr>
        <w:rPr>
          <w:rFonts w:cs="Arial"/>
          <w:szCs w:val="24"/>
          <w:lang w:val="es-ES_tradnl"/>
        </w:rPr>
      </w:pPr>
      <w:r w:rsidRPr="000772BB">
        <w:rPr>
          <w:szCs w:val="24"/>
        </w:rPr>
        <w:t>“…debe advertirse que l</w:t>
      </w:r>
      <w:r w:rsidRPr="000772BB">
        <w:rPr>
          <w:rFonts w:cs="Arial"/>
          <w:szCs w:val="24"/>
        </w:rPr>
        <w:t xml:space="preserve">as omisiones que se cometan en esta etapa se reflejarán en el desarrollo del proceso de selección o durante la ejecución del contrato, generando la declaratoria desierta de una licitación, la declaratoria de nulidad absoluta del contrato, la necesidad de ajustar el contrato a la realidad del bien o servicio </w:t>
      </w:r>
      <w:r w:rsidR="00F9719F">
        <w:rPr>
          <w:rFonts w:cs="Arial"/>
          <w:szCs w:val="24"/>
        </w:rPr>
        <w:t>prestado.”</w:t>
      </w:r>
      <w:r w:rsidR="002D3F72" w:rsidRPr="002D3F72">
        <w:rPr>
          <w:rFonts w:cs="Arial"/>
          <w:szCs w:val="24"/>
        </w:rPr>
        <w:t xml:space="preserve"> (Departament</w:t>
      </w:r>
      <w:r w:rsidR="002D3F72">
        <w:rPr>
          <w:rFonts w:cs="Arial"/>
          <w:szCs w:val="24"/>
        </w:rPr>
        <w:t>o Nacional de Planeación, 2004).</w:t>
      </w:r>
    </w:p>
    <w:p w14:paraId="7A025B3E" w14:textId="77777777" w:rsidR="0005011A" w:rsidRPr="00A76D38" w:rsidRDefault="0005011A" w:rsidP="0005011A">
      <w:pPr>
        <w:jc w:val="left"/>
        <w:rPr>
          <w:rFonts w:cs="Arial"/>
          <w:szCs w:val="24"/>
          <w:lang w:val="es-ES"/>
        </w:rPr>
      </w:pPr>
    </w:p>
    <w:p w14:paraId="4773506F" w14:textId="77777777" w:rsidR="0005011A" w:rsidRDefault="0005011A" w:rsidP="0005011A">
      <w:pPr>
        <w:jc w:val="center"/>
        <w:rPr>
          <w:rFonts w:cs="Arial"/>
          <w:b/>
          <w:szCs w:val="24"/>
          <w:lang w:val="es-ES"/>
        </w:rPr>
      </w:pPr>
    </w:p>
    <w:p w14:paraId="2DE1965B" w14:textId="77777777" w:rsidR="0005011A" w:rsidRDefault="0005011A">
      <w:pPr>
        <w:pStyle w:val="Textocomentario"/>
      </w:pPr>
    </w:p>
  </w:comment>
  <w:comment w:id="2" w:author="Milena Salas" w:date="2020-09-21T23:46:00Z" w:initials="MS">
    <w:p w14:paraId="7D251877" w14:textId="77777777" w:rsidR="00562B3E" w:rsidRDefault="00562B3E" w:rsidP="00562B3E">
      <w:pPr>
        <w:pStyle w:val="Textocomentario"/>
      </w:pPr>
      <w:r>
        <w:rPr>
          <w:rStyle w:val="Refdecomentario"/>
        </w:rPr>
        <w:annotationRef/>
      </w:r>
      <w:r>
        <w:t>Aquí, luego de la infografía, se puede hacer un botón que diga:</w:t>
      </w:r>
    </w:p>
    <w:p w14:paraId="13289707" w14:textId="77777777" w:rsidR="00562B3E" w:rsidRDefault="00562B3E" w:rsidP="00562B3E">
      <w:pPr>
        <w:pStyle w:val="Textocomentario"/>
      </w:pPr>
      <w:r>
        <w:t>Más información o poner la i de información.</w:t>
      </w:r>
    </w:p>
    <w:p w14:paraId="32BAF92F" w14:textId="49F64C5A" w:rsidR="00562B3E" w:rsidRDefault="00562B3E">
      <w:pPr>
        <w:pStyle w:val="Textocomentario"/>
      </w:pPr>
    </w:p>
  </w:comment>
  <w:comment w:id="3" w:author="Milena Salas" w:date="2020-09-21T23:45:00Z" w:initials="MS">
    <w:p w14:paraId="5C313D58" w14:textId="0A95AD02" w:rsidR="009D078F" w:rsidRDefault="009D078F">
      <w:pPr>
        <w:pStyle w:val="Textocomentario"/>
      </w:pPr>
      <w:r>
        <w:rPr>
          <w:rStyle w:val="Refdecomentario"/>
        </w:rPr>
        <w:annotationRef/>
      </w:r>
      <w:r>
        <w:t>Aquí, luego de la infografía, se puede hacer un botón que diga:</w:t>
      </w:r>
    </w:p>
    <w:p w14:paraId="24D0A222" w14:textId="3A95E752" w:rsidR="009D078F" w:rsidRDefault="009D078F">
      <w:pPr>
        <w:pStyle w:val="Textocomentario"/>
      </w:pPr>
      <w:r>
        <w:t>Más información o poner la i de información.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1965B" w15:done="0"/>
  <w15:commentEx w15:paraId="32BAF92F" w15:done="0"/>
  <w15:commentEx w15:paraId="24D0A2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534E"/>
    <w:multiLevelType w:val="hybridMultilevel"/>
    <w:tmpl w:val="375C42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B8E196A"/>
    <w:multiLevelType w:val="hybridMultilevel"/>
    <w:tmpl w:val="5C2EE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D51A83"/>
    <w:multiLevelType w:val="hybridMultilevel"/>
    <w:tmpl w:val="8F70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92F00"/>
    <w:multiLevelType w:val="hybridMultilevel"/>
    <w:tmpl w:val="96A23D70"/>
    <w:lvl w:ilvl="0" w:tplc="8164793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7E"/>
    <w:rsid w:val="00013643"/>
    <w:rsid w:val="00043565"/>
    <w:rsid w:val="0005011A"/>
    <w:rsid w:val="00056CDB"/>
    <w:rsid w:val="000772BB"/>
    <w:rsid w:val="000804CD"/>
    <w:rsid w:val="000955C9"/>
    <w:rsid w:val="00131137"/>
    <w:rsid w:val="001635B5"/>
    <w:rsid w:val="00193F54"/>
    <w:rsid w:val="00201520"/>
    <w:rsid w:val="00206D4E"/>
    <w:rsid w:val="002C54AB"/>
    <w:rsid w:val="002D3F72"/>
    <w:rsid w:val="002E1929"/>
    <w:rsid w:val="002E212D"/>
    <w:rsid w:val="002F73EE"/>
    <w:rsid w:val="00355FA3"/>
    <w:rsid w:val="00423BBA"/>
    <w:rsid w:val="0042662A"/>
    <w:rsid w:val="004651A2"/>
    <w:rsid w:val="00484E8A"/>
    <w:rsid w:val="00521667"/>
    <w:rsid w:val="005434B4"/>
    <w:rsid w:val="00562B3E"/>
    <w:rsid w:val="005F2FC3"/>
    <w:rsid w:val="006049CA"/>
    <w:rsid w:val="0063296C"/>
    <w:rsid w:val="006868FE"/>
    <w:rsid w:val="0069420C"/>
    <w:rsid w:val="006C209C"/>
    <w:rsid w:val="00745D31"/>
    <w:rsid w:val="007547F6"/>
    <w:rsid w:val="0077644C"/>
    <w:rsid w:val="00783FF0"/>
    <w:rsid w:val="007A457E"/>
    <w:rsid w:val="007D658C"/>
    <w:rsid w:val="007F142E"/>
    <w:rsid w:val="0089093B"/>
    <w:rsid w:val="00897B6F"/>
    <w:rsid w:val="008A2046"/>
    <w:rsid w:val="008B02C5"/>
    <w:rsid w:val="008E3A33"/>
    <w:rsid w:val="0094393C"/>
    <w:rsid w:val="0097181F"/>
    <w:rsid w:val="009C7F8F"/>
    <w:rsid w:val="009D078F"/>
    <w:rsid w:val="00A00D14"/>
    <w:rsid w:val="00A455B3"/>
    <w:rsid w:val="00A634FF"/>
    <w:rsid w:val="00A6767F"/>
    <w:rsid w:val="00A710CF"/>
    <w:rsid w:val="00A74233"/>
    <w:rsid w:val="00A76D38"/>
    <w:rsid w:val="00A95D7E"/>
    <w:rsid w:val="00AB1654"/>
    <w:rsid w:val="00AC1757"/>
    <w:rsid w:val="00B2617E"/>
    <w:rsid w:val="00B312E5"/>
    <w:rsid w:val="00B36043"/>
    <w:rsid w:val="00B51E31"/>
    <w:rsid w:val="00B727F1"/>
    <w:rsid w:val="00B86F8E"/>
    <w:rsid w:val="00BA3A92"/>
    <w:rsid w:val="00C230E7"/>
    <w:rsid w:val="00C303B3"/>
    <w:rsid w:val="00C41425"/>
    <w:rsid w:val="00C8347C"/>
    <w:rsid w:val="00CB02B6"/>
    <w:rsid w:val="00CD2413"/>
    <w:rsid w:val="00D74A81"/>
    <w:rsid w:val="00DD4CC6"/>
    <w:rsid w:val="00E17AA9"/>
    <w:rsid w:val="00E25B79"/>
    <w:rsid w:val="00ED1B6B"/>
    <w:rsid w:val="00ED68BF"/>
    <w:rsid w:val="00EE3158"/>
    <w:rsid w:val="00F210A5"/>
    <w:rsid w:val="00F33117"/>
    <w:rsid w:val="00F564AC"/>
    <w:rsid w:val="00F9719F"/>
    <w:rsid w:val="00FE3DD0"/>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2FA"/>
  <w15:chartTrackingRefBased/>
  <w15:docId w15:val="{BE4768E8-F0A1-4B25-BCA7-6133384C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7E"/>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617E"/>
    <w:pPr>
      <w:spacing w:before="100" w:beforeAutospacing="1" w:after="100" w:afterAutospacing="1"/>
      <w:jc w:val="left"/>
    </w:pPr>
    <w:rPr>
      <w:rFonts w:ascii="Times" w:hAnsi="Times"/>
      <w:sz w:val="20"/>
      <w:lang w:val="es-ES_tradnl" w:eastAsia="es-ES"/>
    </w:rPr>
  </w:style>
  <w:style w:type="paragraph" w:styleId="Prrafodelista">
    <w:name w:val="List Paragraph"/>
    <w:basedOn w:val="Normal"/>
    <w:uiPriority w:val="34"/>
    <w:qFormat/>
    <w:rsid w:val="00B2617E"/>
    <w:pPr>
      <w:ind w:left="720"/>
      <w:contextualSpacing/>
    </w:pPr>
  </w:style>
  <w:style w:type="character" w:styleId="nfasis">
    <w:name w:val="Emphasis"/>
    <w:basedOn w:val="Fuentedeprrafopredeter"/>
    <w:uiPriority w:val="20"/>
    <w:qFormat/>
    <w:rsid w:val="00B2617E"/>
    <w:rPr>
      <w:i/>
      <w:iCs/>
    </w:rPr>
  </w:style>
  <w:style w:type="paragraph" w:styleId="Textocomentario">
    <w:name w:val="annotation text"/>
    <w:basedOn w:val="Normal"/>
    <w:link w:val="TextocomentarioCar"/>
    <w:uiPriority w:val="99"/>
    <w:semiHidden/>
    <w:unhideWhenUsed/>
    <w:rsid w:val="00B2617E"/>
    <w:rPr>
      <w:sz w:val="20"/>
    </w:rPr>
  </w:style>
  <w:style w:type="character" w:customStyle="1" w:styleId="TextocomentarioCar">
    <w:name w:val="Texto comentario Car"/>
    <w:basedOn w:val="Fuentedeprrafopredeter"/>
    <w:link w:val="Textocomentario"/>
    <w:uiPriority w:val="99"/>
    <w:semiHidden/>
    <w:rsid w:val="00B2617E"/>
    <w:rPr>
      <w:rFonts w:ascii="Arial" w:eastAsia="Times New Roman" w:hAnsi="Arial" w:cs="Times New Roman"/>
      <w:sz w:val="20"/>
      <w:szCs w:val="20"/>
      <w:lang w:val="es-CO" w:eastAsia="es-CO"/>
    </w:rPr>
  </w:style>
  <w:style w:type="character" w:styleId="Textoennegrita">
    <w:name w:val="Strong"/>
    <w:basedOn w:val="Fuentedeprrafopredeter"/>
    <w:uiPriority w:val="22"/>
    <w:qFormat/>
    <w:rsid w:val="00B2617E"/>
    <w:rPr>
      <w:b/>
      <w:bCs/>
    </w:rPr>
  </w:style>
  <w:style w:type="table" w:styleId="Cuadrculaclara-nfasis5">
    <w:name w:val="Light Grid Accent 5"/>
    <w:basedOn w:val="Tablanormal"/>
    <w:uiPriority w:val="62"/>
    <w:rsid w:val="00B2617E"/>
    <w:pPr>
      <w:spacing w:after="0" w:line="240" w:lineRule="auto"/>
    </w:pPr>
    <w:rPr>
      <w:rFonts w:eastAsiaTheme="minorEastAsia"/>
      <w:sz w:val="24"/>
      <w:szCs w:val="24"/>
      <w:lang w:val="es-ES_tradnl"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Refdecomentario">
    <w:name w:val="annotation reference"/>
    <w:basedOn w:val="Fuentedeprrafopredeter"/>
    <w:uiPriority w:val="99"/>
    <w:semiHidden/>
    <w:unhideWhenUsed/>
    <w:rsid w:val="00B2617E"/>
    <w:rPr>
      <w:sz w:val="16"/>
      <w:szCs w:val="16"/>
    </w:rPr>
  </w:style>
  <w:style w:type="paragraph" w:styleId="Textodeglobo">
    <w:name w:val="Balloon Text"/>
    <w:basedOn w:val="Normal"/>
    <w:link w:val="TextodegloboCar"/>
    <w:uiPriority w:val="99"/>
    <w:semiHidden/>
    <w:unhideWhenUsed/>
    <w:rsid w:val="00B2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17E"/>
    <w:rPr>
      <w:rFonts w:ascii="Segoe UI" w:eastAsia="Times New Roman" w:hAnsi="Segoe UI" w:cs="Segoe UI"/>
      <w:sz w:val="18"/>
      <w:szCs w:val="18"/>
      <w:lang w:val="es-CO" w:eastAsia="es-CO"/>
    </w:rPr>
  </w:style>
  <w:style w:type="paragraph" w:styleId="Asuntodelcomentario">
    <w:name w:val="annotation subject"/>
    <w:basedOn w:val="Textocomentario"/>
    <w:next w:val="Textocomentario"/>
    <w:link w:val="AsuntodelcomentarioCar"/>
    <w:uiPriority w:val="99"/>
    <w:semiHidden/>
    <w:unhideWhenUsed/>
    <w:rsid w:val="0005011A"/>
    <w:rPr>
      <w:b/>
      <w:bCs/>
    </w:rPr>
  </w:style>
  <w:style w:type="character" w:customStyle="1" w:styleId="AsuntodelcomentarioCar">
    <w:name w:val="Asunto del comentario Car"/>
    <w:basedOn w:val="TextocomentarioCar"/>
    <w:link w:val="Asuntodelcomentario"/>
    <w:uiPriority w:val="99"/>
    <w:semiHidden/>
    <w:rsid w:val="0005011A"/>
    <w:rPr>
      <w:rFonts w:ascii="Arial" w:eastAsia="Times New Roman" w:hAnsi="Arial" w:cs="Times New Roman"/>
      <w:b/>
      <w:bCs/>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Dep041</b:Tag>
    <b:SourceType>Report</b:SourceType>
    <b:Guid>{8B0AAB57-8C09-4EB1-A191-D0738AAB8EB8}</b:Guid>
    <b:Title>Manual de Buenas Prácticas para Gestión Contractual Pública</b:Title>
    <b:Year>2004</b:Year>
    <b:Author>
      <b:Author>
        <b:Corporate>Departamento Nacional de Planeación</b:Corporate>
      </b:Author>
    </b:Author>
    <b:Publisher>Excelsior Impresores</b:Publisher>
    <b:City>Bogotá</b:City>
    <b:RefOrder>12</b:RefOrder>
  </b:Source>
  <b:Source>
    <b:Tag>Dep04</b:Tag>
    <b:SourceType>Report</b:SourceType>
    <b:Guid>{1F41EAB0-A90A-4459-886A-3ECA6FFBA9BD}</b:Guid>
    <b:Title>Manual de Buenas prácticas para la gestión contractual pública</b:Title>
    <b:Year>2004</b:Year>
    <b:City>Bogotá</b:City>
    <b:Publisher>Excelsior Impresores</b:Publisher>
    <b:Author>
      <b:Author>
        <b:Corporate>Departamento Nacional de Planeación</b:Corporate>
      </b:Author>
    </b:Author>
    <b:RefOrder>24</b:RefOrder>
  </b:Source>
</b:Sources>
</file>

<file path=customXml/itemProps1.xml><?xml version="1.0" encoding="utf-8"?>
<ds:datastoreItem xmlns:ds="http://schemas.openxmlformats.org/officeDocument/2006/customXml" ds:itemID="{D25D416E-70D3-4F90-91F8-7FD1C422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1418</Words>
  <Characters>8083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81</cp:revision>
  <dcterms:created xsi:type="dcterms:W3CDTF">2020-03-26T16:40:00Z</dcterms:created>
  <dcterms:modified xsi:type="dcterms:W3CDTF">2020-09-24T17:52:00Z</dcterms:modified>
</cp:coreProperties>
</file>