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F3B5F" w14:textId="77777777" w:rsidR="0019642E" w:rsidRDefault="0019642E" w:rsidP="00F6747B">
      <w:pPr>
        <w:jc w:val="center"/>
        <w:rPr>
          <w:rFonts w:cs="Arial"/>
          <w:b/>
          <w:szCs w:val="24"/>
        </w:rPr>
      </w:pPr>
      <w:r w:rsidRPr="00F6747B">
        <w:rPr>
          <w:rFonts w:cs="Arial"/>
          <w:b/>
          <w:szCs w:val="24"/>
        </w:rPr>
        <w:t>Principios de la contratación administrativa</w:t>
      </w:r>
    </w:p>
    <w:p w14:paraId="74C5516C" w14:textId="77777777" w:rsidR="00322E5B" w:rsidRDefault="00322E5B" w:rsidP="00F6747B">
      <w:pPr>
        <w:jc w:val="center"/>
        <w:rPr>
          <w:rFonts w:cs="Arial"/>
          <w:b/>
          <w:szCs w:val="24"/>
        </w:rPr>
      </w:pPr>
    </w:p>
    <w:p w14:paraId="50D198FE" w14:textId="709BB562" w:rsidR="00322E5B" w:rsidRDefault="00322E5B" w:rsidP="00322E5B">
      <w:pPr>
        <w:jc w:val="left"/>
        <w:rPr>
          <w:rFonts w:cs="Arial"/>
          <w:szCs w:val="24"/>
        </w:rPr>
      </w:pPr>
      <w:r>
        <w:rPr>
          <w:rFonts w:cs="Arial"/>
          <w:b/>
          <w:szCs w:val="24"/>
        </w:rPr>
        <w:t xml:space="preserve">Instrucción: </w:t>
      </w:r>
      <w:r w:rsidRPr="00322E5B">
        <w:rPr>
          <w:rFonts w:cs="Arial"/>
          <w:szCs w:val="24"/>
        </w:rPr>
        <w:t xml:space="preserve">realizar </w:t>
      </w:r>
      <w:r w:rsidR="00D217E9">
        <w:rPr>
          <w:rFonts w:cs="Arial"/>
          <w:szCs w:val="24"/>
        </w:rPr>
        <w:t xml:space="preserve">interactividad: </w:t>
      </w:r>
      <w:r w:rsidR="00B96267" w:rsidRPr="00D217E9">
        <w:rPr>
          <w:rFonts w:cs="Arial"/>
          <w:color w:val="FF0000"/>
          <w:szCs w:val="24"/>
        </w:rPr>
        <w:t>HTML/6 ítems/</w:t>
      </w:r>
      <w:r w:rsidR="00D217E9" w:rsidRPr="00D217E9">
        <w:rPr>
          <w:rFonts w:cs="Arial"/>
          <w:color w:val="FF0000"/>
          <w:szCs w:val="24"/>
        </w:rPr>
        <w:t>páginas</w:t>
      </w:r>
      <w:r w:rsidRPr="00322E5B">
        <w:rPr>
          <w:rFonts w:cs="Arial"/>
          <w:szCs w:val="24"/>
        </w:rPr>
        <w:t>, son demasiado extensos los textos, tal vez funcione mejor acordeón horizontal.</w:t>
      </w:r>
      <w:r>
        <w:rPr>
          <w:rFonts w:cs="Arial"/>
          <w:szCs w:val="24"/>
        </w:rPr>
        <w:t xml:space="preserve"> Algunos títulos van acompañados de imagen, otros tienen viñetas. Va título + introducción + instrucción.</w:t>
      </w:r>
    </w:p>
    <w:p w14:paraId="7979507F" w14:textId="3E1203E2" w:rsidR="00B96267" w:rsidRDefault="00B96267" w:rsidP="00322E5B">
      <w:pPr>
        <w:jc w:val="left"/>
        <w:rPr>
          <w:rFonts w:cs="Arial"/>
          <w:szCs w:val="24"/>
        </w:rPr>
      </w:pPr>
    </w:p>
    <w:p w14:paraId="542BD6BB" w14:textId="13C7EC10" w:rsidR="00B96267" w:rsidRPr="00B96267" w:rsidRDefault="00B96267" w:rsidP="00322E5B">
      <w:pPr>
        <w:jc w:val="left"/>
        <w:rPr>
          <w:rFonts w:cs="Arial"/>
          <w:b/>
          <w:szCs w:val="24"/>
        </w:rPr>
      </w:pPr>
      <w:r w:rsidRPr="00B96267">
        <w:rPr>
          <w:rFonts w:cs="Arial"/>
          <w:b/>
          <w:szCs w:val="24"/>
        </w:rPr>
        <w:t>Introducción</w:t>
      </w:r>
    </w:p>
    <w:p w14:paraId="13E717ED" w14:textId="77777777" w:rsidR="0019642E" w:rsidRPr="0019642E" w:rsidRDefault="0019642E" w:rsidP="0019642E">
      <w:pPr>
        <w:rPr>
          <w:rFonts w:cs="Arial"/>
          <w:szCs w:val="24"/>
        </w:rPr>
      </w:pPr>
    </w:p>
    <w:p w14:paraId="238D95CC" w14:textId="77777777" w:rsidR="0019642E" w:rsidRDefault="0019642E" w:rsidP="0019642E">
      <w:pPr>
        <w:rPr>
          <w:rFonts w:cs="Arial"/>
          <w:szCs w:val="24"/>
          <w:lang w:val="es-ES_tradnl"/>
        </w:rPr>
      </w:pPr>
      <w:r w:rsidRPr="0019642E">
        <w:rPr>
          <w:rFonts w:cs="Arial"/>
          <w:szCs w:val="24"/>
          <w:lang w:val="es-ES_tradnl"/>
        </w:rPr>
        <w:t xml:space="preserve">En la búsqueda de garantizar </w:t>
      </w:r>
      <w:r w:rsidRPr="0019642E">
        <w:rPr>
          <w:rFonts w:cs="Arial"/>
          <w:szCs w:val="24"/>
        </w:rPr>
        <w:t xml:space="preserve">la gestión óptima y eficiente del manejo de los recursos públicos y en aras </w:t>
      </w:r>
      <w:r w:rsidRPr="0019642E">
        <w:rPr>
          <w:rFonts w:cs="Arial"/>
          <w:szCs w:val="24"/>
          <w:lang w:val="es-ES_tradnl"/>
        </w:rPr>
        <w:t>de contrarrestar los actos de corrupción,</w:t>
      </w:r>
      <w:r w:rsidRPr="0019642E">
        <w:rPr>
          <w:rFonts w:cs="Arial"/>
          <w:szCs w:val="24"/>
        </w:rPr>
        <w:t xml:space="preserve"> </w:t>
      </w:r>
      <w:r w:rsidRPr="0019642E">
        <w:rPr>
          <w:rFonts w:cs="Arial"/>
          <w:szCs w:val="24"/>
          <w:lang w:val="es-ES_tradnl"/>
        </w:rPr>
        <w:t>la actividad contractual del Estado se fundamenta en principios y reglas de obligatorio cumplimiento por parte de las entidades públicas, como también, de los servidores públicos orientados a garantizar la prevalencia del interés general y la adecuada administración de los recursos del Estado. Estos principios, de origen normativo, corresponden a la descripción o exigencia de comportamientos que imponen deberes para las partes intervinientes en el proceso contractual.</w:t>
      </w:r>
    </w:p>
    <w:p w14:paraId="09B87D84" w14:textId="77777777" w:rsidR="00F6747B" w:rsidRDefault="00F6747B" w:rsidP="0019642E">
      <w:pPr>
        <w:rPr>
          <w:rFonts w:cs="Arial"/>
          <w:szCs w:val="24"/>
          <w:lang w:val="es-ES_tradnl"/>
        </w:rPr>
      </w:pPr>
    </w:p>
    <w:p w14:paraId="05B3F298" w14:textId="417D6402" w:rsidR="00F6747B" w:rsidRPr="00B83243" w:rsidRDefault="00F6747B" w:rsidP="00B83243">
      <w:pPr>
        <w:jc w:val="center"/>
        <w:rPr>
          <w:rFonts w:cs="Arial"/>
          <w:b/>
          <w:i/>
          <w:color w:val="4472C4" w:themeColor="accent5"/>
          <w:szCs w:val="24"/>
          <w:lang w:val="es-ES_tradnl"/>
        </w:rPr>
      </w:pPr>
      <w:r w:rsidRPr="00B83243">
        <w:rPr>
          <w:rFonts w:cs="Arial"/>
          <w:b/>
          <w:i/>
          <w:color w:val="4472C4" w:themeColor="accent5"/>
          <w:szCs w:val="24"/>
          <w:lang w:val="es-ES_tradnl"/>
        </w:rPr>
        <w:t xml:space="preserve">Haga clic en cada </w:t>
      </w:r>
      <w:r w:rsidR="00AA2FBF">
        <w:rPr>
          <w:rFonts w:cs="Arial"/>
          <w:b/>
          <w:i/>
          <w:color w:val="4472C4" w:themeColor="accent5"/>
          <w:szCs w:val="24"/>
          <w:lang w:val="es-ES_tradnl"/>
        </w:rPr>
        <w:t>flecha</w:t>
      </w:r>
      <w:r w:rsidRPr="00B83243">
        <w:rPr>
          <w:rFonts w:cs="Arial"/>
          <w:b/>
          <w:i/>
          <w:color w:val="4472C4" w:themeColor="accent5"/>
          <w:szCs w:val="24"/>
          <w:lang w:val="es-ES_tradnl"/>
        </w:rPr>
        <w:t xml:space="preserve"> para ampliar la temática</w:t>
      </w:r>
      <w:r w:rsidR="00AA2FBF">
        <w:rPr>
          <w:rFonts w:cs="Arial"/>
          <w:b/>
          <w:i/>
          <w:color w:val="4472C4" w:themeColor="accent5"/>
          <w:szCs w:val="24"/>
          <w:lang w:val="es-ES_tradnl"/>
        </w:rPr>
        <w:t>:</w:t>
      </w:r>
      <w:bookmarkStart w:id="0" w:name="_GoBack"/>
      <w:bookmarkEnd w:id="0"/>
    </w:p>
    <w:p w14:paraId="636E6930" w14:textId="77777777" w:rsidR="0019642E" w:rsidRPr="0019642E" w:rsidRDefault="0019642E" w:rsidP="0019642E">
      <w:pPr>
        <w:rPr>
          <w:rFonts w:cs="Arial"/>
          <w:szCs w:val="24"/>
          <w:lang w:val="es-ES_tradnl"/>
        </w:rPr>
      </w:pPr>
    </w:p>
    <w:p w14:paraId="1DC64A94" w14:textId="77777777" w:rsidR="008D3DF6" w:rsidRDefault="008D3DF6" w:rsidP="0019642E">
      <w:pPr>
        <w:rPr>
          <w:rFonts w:cs="Arial"/>
          <w:szCs w:val="24"/>
          <w:lang w:val="es-ES_tradnl"/>
        </w:rPr>
      </w:pPr>
      <w:r w:rsidRPr="007F24FF">
        <w:rPr>
          <w:rFonts w:cs="Arial"/>
          <w:b/>
          <w:szCs w:val="24"/>
          <w:lang w:val="es-ES_tradnl"/>
        </w:rPr>
        <w:t>1.</w:t>
      </w:r>
      <w:r w:rsidR="007F24FF" w:rsidRPr="007F24FF">
        <w:rPr>
          <w:rFonts w:cs="Arial"/>
          <w:b/>
          <w:szCs w:val="24"/>
          <w:lang w:val="es-ES_tradnl"/>
        </w:rPr>
        <w:t xml:space="preserve"> Principios hacen parte del ordenamiento jurídico (</w:t>
      </w:r>
      <w:r w:rsidR="007F24FF" w:rsidRPr="007F24FF">
        <w:rPr>
          <w:rFonts w:ascii="Trebuchet MS" w:hAnsi="Trebuchet MS"/>
          <w:b/>
          <w:bCs/>
          <w:color w:val="595959"/>
          <w:sz w:val="20"/>
          <w:highlight w:val="yellow"/>
          <w:shd w:val="clear" w:color="auto" w:fill="ECECEC"/>
        </w:rPr>
        <w:t>IST_22196_33889)</w:t>
      </w:r>
    </w:p>
    <w:p w14:paraId="5B27D812" w14:textId="77777777" w:rsidR="008D3DF6" w:rsidRDefault="008D3DF6" w:rsidP="0019642E">
      <w:pPr>
        <w:rPr>
          <w:rFonts w:cs="Arial"/>
          <w:szCs w:val="24"/>
          <w:lang w:val="es-ES_tradnl"/>
        </w:rPr>
      </w:pPr>
    </w:p>
    <w:p w14:paraId="22990F3F" w14:textId="77777777" w:rsidR="0019642E" w:rsidRPr="0019642E" w:rsidRDefault="008D3DF6" w:rsidP="0019642E">
      <w:pPr>
        <w:rPr>
          <w:rFonts w:cs="Arial"/>
          <w:szCs w:val="24"/>
          <w:lang w:val="es-ES_tradnl"/>
        </w:rPr>
      </w:pPr>
      <w:r>
        <w:rPr>
          <w:rFonts w:cs="Arial"/>
          <w:szCs w:val="24"/>
          <w:lang w:val="es-ES_tradnl"/>
        </w:rPr>
        <w:t>L</w:t>
      </w:r>
      <w:r w:rsidR="0019642E" w:rsidRPr="0019642E">
        <w:rPr>
          <w:rFonts w:cs="Arial"/>
          <w:szCs w:val="24"/>
          <w:lang w:val="es-ES_tradnl"/>
        </w:rPr>
        <w:t>a Sentencia C-818 del 9 de agosto de 2005 (Corte Constitucional) señala que los principios hacen parte del ordenamiento jurídico y constituyen la base que orienta y regula la actuación de los servidores públicos, con el fin de hacer efectivos los fines del Estado. (Corte Constitucional, 2019).</w:t>
      </w:r>
    </w:p>
    <w:p w14:paraId="64EA9C28" w14:textId="77777777" w:rsidR="00C76E8F" w:rsidRPr="007F24FF" w:rsidRDefault="00C76E8F" w:rsidP="0019642E">
      <w:pPr>
        <w:spacing w:before="100" w:beforeAutospacing="1" w:after="100" w:afterAutospacing="1"/>
        <w:rPr>
          <w:rFonts w:cs="Arial"/>
          <w:b/>
          <w:szCs w:val="24"/>
          <w:lang w:val="es-ES_tradnl"/>
        </w:rPr>
      </w:pPr>
      <w:r w:rsidRPr="007F24FF">
        <w:rPr>
          <w:rFonts w:cs="Arial"/>
          <w:b/>
          <w:szCs w:val="24"/>
          <w:lang w:val="es-ES_tradnl"/>
        </w:rPr>
        <w:t>2.</w:t>
      </w:r>
      <w:r w:rsidR="007F24FF" w:rsidRPr="007F24FF">
        <w:rPr>
          <w:rFonts w:cs="Arial"/>
          <w:b/>
          <w:szCs w:val="24"/>
          <w:lang w:val="es-ES_tradnl"/>
        </w:rPr>
        <w:t xml:space="preserve"> Normatividad y principios básicos de contratación </w:t>
      </w:r>
      <w:r w:rsidR="007F24FF">
        <w:rPr>
          <w:rFonts w:cs="Arial"/>
          <w:b/>
          <w:szCs w:val="24"/>
          <w:lang w:val="es-ES_tradnl"/>
        </w:rPr>
        <w:t>(</w:t>
      </w:r>
      <w:r w:rsidR="007F24FF" w:rsidRPr="007F24FF">
        <w:rPr>
          <w:rFonts w:ascii="Trebuchet MS" w:hAnsi="Trebuchet MS"/>
          <w:b/>
          <w:bCs/>
          <w:color w:val="595959"/>
          <w:sz w:val="20"/>
          <w:highlight w:val="yellow"/>
          <w:shd w:val="clear" w:color="auto" w:fill="ECECEC"/>
        </w:rPr>
        <w:t>ING_19072_00266)</w:t>
      </w:r>
    </w:p>
    <w:p w14:paraId="1775942F" w14:textId="77777777" w:rsidR="0019642E" w:rsidRPr="0019642E" w:rsidRDefault="00C76E8F" w:rsidP="0019642E">
      <w:pPr>
        <w:spacing w:before="100" w:beforeAutospacing="1" w:after="100" w:afterAutospacing="1"/>
        <w:rPr>
          <w:rFonts w:cs="Arial"/>
          <w:szCs w:val="24"/>
          <w:lang w:val="es-ES_tradnl"/>
        </w:rPr>
      </w:pPr>
      <w:r>
        <w:rPr>
          <w:rFonts w:cs="Arial"/>
          <w:szCs w:val="24"/>
          <w:lang w:val="es-ES_tradnl"/>
        </w:rPr>
        <w:t>E</w:t>
      </w:r>
      <w:r w:rsidR="0019642E" w:rsidRPr="0019642E">
        <w:rPr>
          <w:rFonts w:cs="Arial"/>
          <w:szCs w:val="24"/>
          <w:lang w:val="es-ES_tradnl"/>
        </w:rPr>
        <w:t>s de vital importancia que toda persona involucrada en el proceso de contratación pública conozca no solo la normatividad sino también los principios que regulan la contratación del Estado; marco jurídico de obligatorio cumplimiento donde no solo son aplicables los principios señalados en la Ley 80 de 1993, sino además los principios de rango constitucional, tal como lo señala Jorge Pino</w:t>
      </w:r>
      <w:r w:rsidR="007F24FF">
        <w:rPr>
          <w:rFonts w:cs="Arial"/>
          <w:szCs w:val="24"/>
          <w:lang w:val="es-ES_tradnl"/>
        </w:rPr>
        <w:t xml:space="preserve"> (2005)</w:t>
      </w:r>
      <w:r w:rsidR="0019642E" w:rsidRPr="0019642E">
        <w:rPr>
          <w:rFonts w:cs="Arial"/>
          <w:szCs w:val="24"/>
          <w:lang w:val="es-ES_tradnl"/>
        </w:rPr>
        <w:t>:</w:t>
      </w:r>
    </w:p>
    <w:p w14:paraId="14C286E6" w14:textId="77777777" w:rsidR="0019642E" w:rsidRPr="0019642E" w:rsidRDefault="0019642E" w:rsidP="0019642E">
      <w:pPr>
        <w:ind w:left="708"/>
        <w:rPr>
          <w:rFonts w:cs="Arial"/>
          <w:szCs w:val="24"/>
          <w:lang w:val="es-ES_tradnl"/>
        </w:rPr>
      </w:pPr>
      <w:r w:rsidRPr="0019642E">
        <w:rPr>
          <w:rFonts w:cs="Arial"/>
          <w:szCs w:val="24"/>
          <w:lang w:val="es-ES_tradnl"/>
        </w:rPr>
        <w:t xml:space="preserve">“Los principios y fundamentos básicos de la contratación estatal han sido establecidos en la Constitución Política mediante la incorporación de un derecho fundamental y una regla de Estado social de derecho: el derecho a la igualdad y la prevalencia del interés general sobre el interés particular.” </w:t>
      </w:r>
    </w:p>
    <w:p w14:paraId="05BDE566" w14:textId="77777777" w:rsidR="0019642E" w:rsidRPr="0019642E" w:rsidRDefault="0019642E" w:rsidP="0019642E">
      <w:pPr>
        <w:rPr>
          <w:rFonts w:cs="Arial"/>
          <w:szCs w:val="24"/>
          <w:lang w:val="es-ES_tradnl"/>
        </w:rPr>
      </w:pPr>
    </w:p>
    <w:p w14:paraId="6116243D" w14:textId="77777777" w:rsidR="0016128F" w:rsidRPr="001B1A76" w:rsidRDefault="00C76E8F" w:rsidP="0019642E">
      <w:pPr>
        <w:shd w:val="clear" w:color="auto" w:fill="FFFFFF"/>
        <w:rPr>
          <w:rFonts w:cs="Arial"/>
          <w:b/>
          <w:szCs w:val="24"/>
          <w:lang w:val="es-ES_tradnl"/>
        </w:rPr>
      </w:pPr>
      <w:r w:rsidRPr="001B1A76">
        <w:rPr>
          <w:rFonts w:cs="Arial"/>
          <w:b/>
          <w:szCs w:val="24"/>
          <w:lang w:val="es-ES_tradnl"/>
        </w:rPr>
        <w:t xml:space="preserve">3. </w:t>
      </w:r>
      <w:r w:rsidR="001B1A76" w:rsidRPr="001B1A76">
        <w:rPr>
          <w:rFonts w:cs="Arial"/>
          <w:b/>
          <w:szCs w:val="24"/>
          <w:lang w:val="es-ES_tradnl"/>
        </w:rPr>
        <w:t>Principios</w:t>
      </w:r>
      <w:r w:rsidR="003039CF" w:rsidRPr="001B1A76">
        <w:rPr>
          <w:rFonts w:cs="Arial"/>
          <w:b/>
          <w:szCs w:val="24"/>
          <w:lang w:val="es-ES_tradnl"/>
        </w:rPr>
        <w:t xml:space="preserve"> de la función administrativa aplicados a la contratación</w:t>
      </w:r>
      <w:r w:rsidR="00294DE1">
        <w:rPr>
          <w:rFonts w:cs="Arial"/>
          <w:b/>
          <w:szCs w:val="24"/>
          <w:lang w:val="es-ES_tradnl"/>
        </w:rPr>
        <w:t xml:space="preserve"> </w:t>
      </w:r>
      <w:r w:rsidR="00294DE1" w:rsidRPr="00F30168">
        <w:rPr>
          <w:rFonts w:cs="Arial"/>
          <w:b/>
          <w:szCs w:val="24"/>
          <w:highlight w:val="yellow"/>
          <w:lang w:val="es-ES_tradnl"/>
        </w:rPr>
        <w:t>(acompaña gráfico – se pone en comentarios los textos para hacerlo)</w:t>
      </w:r>
    </w:p>
    <w:p w14:paraId="29791C1E" w14:textId="77777777" w:rsidR="007F24FF" w:rsidRDefault="007F24FF" w:rsidP="0019642E">
      <w:pPr>
        <w:shd w:val="clear" w:color="auto" w:fill="FFFFFF"/>
        <w:rPr>
          <w:rFonts w:cs="Arial"/>
          <w:szCs w:val="24"/>
          <w:lang w:val="es-ES_tradnl"/>
        </w:rPr>
      </w:pPr>
    </w:p>
    <w:p w14:paraId="26386A37" w14:textId="77777777" w:rsidR="0019642E" w:rsidRDefault="0019642E" w:rsidP="0019642E">
      <w:pPr>
        <w:shd w:val="clear" w:color="auto" w:fill="FFFFFF"/>
        <w:rPr>
          <w:rFonts w:cs="Arial"/>
          <w:szCs w:val="24"/>
        </w:rPr>
      </w:pPr>
      <w:r w:rsidRPr="0019642E">
        <w:rPr>
          <w:rFonts w:cs="Arial"/>
          <w:szCs w:val="24"/>
          <w:lang w:val="es-ES_tradnl"/>
        </w:rPr>
        <w:t xml:space="preserve">En consecuencia, </w:t>
      </w:r>
      <w:r w:rsidRPr="0019642E">
        <w:rPr>
          <w:rFonts w:cs="Arial"/>
          <w:szCs w:val="24"/>
        </w:rPr>
        <w:t xml:space="preserve">deben observar tanto los principios propios del estatuto general de la contratación pública (artículo 23 de la Ley 80 de 1993), así como los principios </w:t>
      </w:r>
      <w:r w:rsidRPr="0019642E">
        <w:rPr>
          <w:rFonts w:cs="Arial"/>
          <w:szCs w:val="24"/>
        </w:rPr>
        <w:lastRenderedPageBreak/>
        <w:t>de la función administrativa</w:t>
      </w:r>
      <w:r w:rsidRPr="0019642E">
        <w:rPr>
          <w:rStyle w:val="Refdenotaalpie"/>
          <w:rFonts w:cs="Arial"/>
          <w:szCs w:val="24"/>
        </w:rPr>
        <w:footnoteReference w:id="1"/>
      </w:r>
      <w:r w:rsidRPr="0019642E">
        <w:rPr>
          <w:rFonts w:cs="Arial"/>
          <w:szCs w:val="24"/>
        </w:rPr>
        <w:t xml:space="preserve"> (artículo 209 de la CPC) con el fin de alcanzar la eficacia, eficiencia y efectividad en la prestación de los servicios públicos, como garantía para el cumplimiento de los fines del Estado y la satisfacción del interés general de los administrados.</w:t>
      </w:r>
    </w:p>
    <w:p w14:paraId="5D4F861D" w14:textId="77777777" w:rsidR="00461B2D" w:rsidRPr="0019642E" w:rsidRDefault="00461B2D" w:rsidP="0019642E">
      <w:pPr>
        <w:shd w:val="clear" w:color="auto" w:fill="FFFFFF"/>
        <w:rPr>
          <w:rFonts w:cs="Arial"/>
          <w:color w:val="2D2D2D"/>
          <w:szCs w:val="24"/>
          <w:shd w:val="clear" w:color="auto" w:fill="FFFFFF"/>
        </w:rPr>
      </w:pPr>
      <w:commentRangeStart w:id="1"/>
      <w:r w:rsidRPr="0019642E">
        <w:rPr>
          <w:rFonts w:cs="Arial"/>
          <w:noProof/>
          <w:szCs w:val="24"/>
          <w:lang w:val="en-US" w:eastAsia="en-US"/>
        </w:rPr>
        <w:drawing>
          <wp:inline distT="0" distB="0" distL="0" distR="0" wp14:anchorId="22F4EE92" wp14:editId="29712258">
            <wp:extent cx="4880555" cy="274510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92094" cy="2751595"/>
                    </a:xfrm>
                    <a:prstGeom prst="rect">
                      <a:avLst/>
                    </a:prstGeom>
                  </pic:spPr>
                </pic:pic>
              </a:graphicData>
            </a:graphic>
          </wp:inline>
        </w:drawing>
      </w:r>
      <w:commentRangeEnd w:id="1"/>
      <w:r w:rsidR="00F30168">
        <w:rPr>
          <w:rStyle w:val="Refdecomentario"/>
        </w:rPr>
        <w:commentReference w:id="1"/>
      </w:r>
    </w:p>
    <w:p w14:paraId="4ED8E0F9" w14:textId="77777777" w:rsidR="0019642E" w:rsidRPr="0019642E" w:rsidRDefault="0019642E" w:rsidP="0019642E">
      <w:pPr>
        <w:shd w:val="clear" w:color="auto" w:fill="FFFFFF"/>
        <w:rPr>
          <w:rFonts w:cs="Arial"/>
          <w:color w:val="2D2D2D"/>
          <w:szCs w:val="24"/>
          <w:shd w:val="clear" w:color="auto" w:fill="FFFFFF"/>
        </w:rPr>
      </w:pPr>
    </w:p>
    <w:p w14:paraId="713B9382" w14:textId="77777777" w:rsidR="0019642E" w:rsidRPr="0019642E" w:rsidRDefault="0019642E" w:rsidP="0019642E">
      <w:pPr>
        <w:shd w:val="clear" w:color="auto" w:fill="FFFFFF"/>
        <w:rPr>
          <w:rFonts w:cs="Arial"/>
          <w:color w:val="2D2D2D"/>
          <w:szCs w:val="24"/>
          <w:shd w:val="clear" w:color="auto" w:fill="FFFFFF"/>
        </w:rPr>
      </w:pPr>
    </w:p>
    <w:p w14:paraId="1596E761" w14:textId="0D420FDE" w:rsidR="00461B2D" w:rsidRPr="000834B7" w:rsidRDefault="0016128F" w:rsidP="0019642E">
      <w:pPr>
        <w:rPr>
          <w:rFonts w:cs="Arial"/>
          <w:b/>
          <w:szCs w:val="24"/>
        </w:rPr>
      </w:pPr>
      <w:r w:rsidRPr="000834B7">
        <w:rPr>
          <w:rFonts w:cs="Arial"/>
          <w:b/>
          <w:szCs w:val="24"/>
        </w:rPr>
        <w:t xml:space="preserve">4. </w:t>
      </w:r>
      <w:r w:rsidR="000834B7" w:rsidRPr="000834B7">
        <w:rPr>
          <w:rFonts w:cs="Arial"/>
          <w:b/>
          <w:szCs w:val="24"/>
        </w:rPr>
        <w:t>Principios contractuales</w:t>
      </w:r>
      <w:r w:rsidR="000834B7">
        <w:rPr>
          <w:rFonts w:cs="Arial"/>
          <w:b/>
          <w:szCs w:val="24"/>
        </w:rPr>
        <w:t xml:space="preserve"> </w:t>
      </w:r>
      <w:r w:rsidR="000834B7" w:rsidRPr="00F30168">
        <w:rPr>
          <w:rFonts w:cs="Arial"/>
          <w:b/>
          <w:szCs w:val="24"/>
          <w:highlight w:val="yellow"/>
          <w:lang w:val="es-ES_tradnl"/>
        </w:rPr>
        <w:t>(acompaña</w:t>
      </w:r>
      <w:r w:rsidR="000834B7">
        <w:rPr>
          <w:rFonts w:cs="Arial"/>
          <w:b/>
          <w:szCs w:val="24"/>
          <w:highlight w:val="yellow"/>
          <w:lang w:val="es-ES_tradnl"/>
        </w:rPr>
        <w:t>n</w:t>
      </w:r>
      <w:r w:rsidR="000834B7" w:rsidRPr="00F30168">
        <w:rPr>
          <w:rFonts w:cs="Arial"/>
          <w:b/>
          <w:szCs w:val="24"/>
          <w:highlight w:val="yellow"/>
          <w:lang w:val="es-ES_tradnl"/>
        </w:rPr>
        <w:t xml:space="preserve"> gráfico</w:t>
      </w:r>
      <w:r w:rsidR="000834B7">
        <w:rPr>
          <w:rFonts w:cs="Arial"/>
          <w:b/>
          <w:szCs w:val="24"/>
          <w:highlight w:val="yellow"/>
          <w:lang w:val="es-ES_tradnl"/>
        </w:rPr>
        <w:t>s</w:t>
      </w:r>
      <w:r w:rsidR="000834B7" w:rsidRPr="00F30168">
        <w:rPr>
          <w:rFonts w:cs="Arial"/>
          <w:b/>
          <w:szCs w:val="24"/>
          <w:highlight w:val="yellow"/>
          <w:lang w:val="es-ES_tradnl"/>
        </w:rPr>
        <w:t xml:space="preserve"> – se pone en comentarios los textos para hacerlo)</w:t>
      </w:r>
    </w:p>
    <w:p w14:paraId="48C81BD7" w14:textId="77777777" w:rsidR="000834B7" w:rsidRDefault="000834B7" w:rsidP="0019642E">
      <w:pPr>
        <w:rPr>
          <w:rFonts w:cs="Arial"/>
          <w:szCs w:val="24"/>
        </w:rPr>
      </w:pPr>
    </w:p>
    <w:p w14:paraId="59371F2C" w14:textId="217B2F9C" w:rsidR="0019642E" w:rsidRPr="0019642E" w:rsidRDefault="000834B7" w:rsidP="0019642E">
      <w:pPr>
        <w:rPr>
          <w:rFonts w:cs="Arial"/>
          <w:szCs w:val="24"/>
          <w:lang w:val="es-ES_tradnl"/>
        </w:rPr>
      </w:pPr>
      <w:r>
        <w:rPr>
          <w:rFonts w:cs="Arial"/>
          <w:szCs w:val="24"/>
          <w:lang w:val="es-ES_tradnl"/>
        </w:rPr>
        <w:t>F</w:t>
      </w:r>
      <w:r w:rsidR="0019642E" w:rsidRPr="0019642E">
        <w:rPr>
          <w:rFonts w:cs="Arial"/>
          <w:szCs w:val="24"/>
          <w:lang w:val="es-ES_tradnl"/>
        </w:rPr>
        <w:t xml:space="preserve">orman parte integral de los principios rectores de la contratación pública los establecidos en artículos 23, 24, 25 y 26 de la ley 80 de 1993, relacionados con las actuaciones contractuales de las entidades: </w:t>
      </w:r>
    </w:p>
    <w:p w14:paraId="32B3B7E6" w14:textId="77777777" w:rsidR="0019642E" w:rsidRPr="0019642E" w:rsidRDefault="0019642E" w:rsidP="0019642E">
      <w:pPr>
        <w:rPr>
          <w:rFonts w:cs="Arial"/>
          <w:szCs w:val="24"/>
          <w:lang w:val="es-ES_tradnl"/>
        </w:rPr>
      </w:pPr>
    </w:p>
    <w:p w14:paraId="33A2AF06" w14:textId="77777777" w:rsidR="0019642E" w:rsidRDefault="0019642E" w:rsidP="0019642E">
      <w:pPr>
        <w:ind w:left="708"/>
        <w:rPr>
          <w:rFonts w:cs="Arial"/>
          <w:szCs w:val="24"/>
          <w:lang w:val="es-ES_tradnl"/>
        </w:rPr>
      </w:pPr>
      <w:r w:rsidRPr="0019642E">
        <w:rPr>
          <w:rFonts w:cs="Arial"/>
          <w:szCs w:val="24"/>
          <w:lang w:val="es-ES_tradnl"/>
        </w:rPr>
        <w:t>“Las actuaciones de quienes intervengan en la contratación estatal se desarrollarán con arreglo a los principios de transparencia, economía y responsabilidad y de conformidad con los postulados que rigen la función administrativa. Igualmente, se aplicarán las normas que regulan la conducta de los servidores públicos, las reglas de interpretación de la contratación, los principios generales del derecho y los particulares del derecho administrativo.”</w:t>
      </w:r>
    </w:p>
    <w:p w14:paraId="03214310" w14:textId="77777777" w:rsidR="00461B2D" w:rsidRDefault="00461B2D" w:rsidP="00461B2D">
      <w:pPr>
        <w:rPr>
          <w:rFonts w:cs="Arial"/>
          <w:szCs w:val="24"/>
          <w:lang w:val="es-ES_tradnl"/>
        </w:rPr>
      </w:pPr>
      <w:commentRangeStart w:id="2"/>
      <w:r w:rsidRPr="0019642E">
        <w:rPr>
          <w:rFonts w:cs="Arial"/>
          <w:noProof/>
          <w:szCs w:val="24"/>
          <w:lang w:val="en-US" w:eastAsia="en-US"/>
        </w:rPr>
        <w:lastRenderedPageBreak/>
        <w:drawing>
          <wp:inline distT="0" distB="0" distL="0" distR="0" wp14:anchorId="13254FD1" wp14:editId="1973BA34">
            <wp:extent cx="5612130" cy="3156585"/>
            <wp:effectExtent l="0" t="0" r="762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3156585"/>
                    </a:xfrm>
                    <a:prstGeom prst="rect">
                      <a:avLst/>
                    </a:prstGeom>
                  </pic:spPr>
                </pic:pic>
              </a:graphicData>
            </a:graphic>
          </wp:inline>
        </w:drawing>
      </w:r>
      <w:commentRangeEnd w:id="2"/>
      <w:r w:rsidR="006C7282">
        <w:rPr>
          <w:rStyle w:val="Refdecomentario"/>
        </w:rPr>
        <w:commentReference w:id="2"/>
      </w:r>
    </w:p>
    <w:p w14:paraId="2E167409" w14:textId="77777777" w:rsidR="00461B2D" w:rsidRDefault="00461B2D" w:rsidP="00461B2D">
      <w:pPr>
        <w:rPr>
          <w:rFonts w:cs="Arial"/>
          <w:szCs w:val="24"/>
          <w:lang w:val="es-ES_tradnl"/>
        </w:rPr>
      </w:pPr>
    </w:p>
    <w:p w14:paraId="2E6E5218" w14:textId="77777777" w:rsidR="00461B2D" w:rsidRPr="0019642E" w:rsidRDefault="00461B2D" w:rsidP="00461B2D">
      <w:pPr>
        <w:rPr>
          <w:rFonts w:cs="Arial"/>
          <w:szCs w:val="24"/>
          <w:lang w:val="es-ES_tradnl"/>
        </w:rPr>
      </w:pPr>
      <w:commentRangeStart w:id="3"/>
      <w:r w:rsidRPr="0019642E">
        <w:rPr>
          <w:rFonts w:cs="Arial"/>
          <w:noProof/>
          <w:szCs w:val="24"/>
          <w:lang w:val="en-US" w:eastAsia="en-US"/>
        </w:rPr>
        <w:drawing>
          <wp:inline distT="0" distB="0" distL="0" distR="0" wp14:anchorId="07BB15FD" wp14:editId="2F474E1F">
            <wp:extent cx="5612130" cy="3156585"/>
            <wp:effectExtent l="0" t="0" r="7620" b="571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3156585"/>
                    </a:xfrm>
                    <a:prstGeom prst="rect">
                      <a:avLst/>
                    </a:prstGeom>
                  </pic:spPr>
                </pic:pic>
              </a:graphicData>
            </a:graphic>
          </wp:inline>
        </w:drawing>
      </w:r>
      <w:commentRangeEnd w:id="3"/>
      <w:r w:rsidR="00E926A7">
        <w:rPr>
          <w:rStyle w:val="Refdecomentario"/>
        </w:rPr>
        <w:commentReference w:id="3"/>
      </w:r>
    </w:p>
    <w:p w14:paraId="59501E83" w14:textId="77777777" w:rsidR="0019642E" w:rsidRPr="0019642E" w:rsidRDefault="0019642E" w:rsidP="0019642E">
      <w:pPr>
        <w:shd w:val="clear" w:color="auto" w:fill="FFFFFF"/>
        <w:rPr>
          <w:rFonts w:cs="Arial"/>
          <w:color w:val="2D2D2D"/>
          <w:szCs w:val="24"/>
          <w:shd w:val="clear" w:color="auto" w:fill="FFFFFF"/>
          <w:lang w:val="es-ES_tradnl"/>
        </w:rPr>
      </w:pPr>
    </w:p>
    <w:p w14:paraId="71AF5F7A" w14:textId="77777777" w:rsidR="0019642E" w:rsidRPr="0019642E" w:rsidRDefault="0019642E" w:rsidP="0019642E">
      <w:pPr>
        <w:shd w:val="clear" w:color="auto" w:fill="FFFFFF"/>
        <w:rPr>
          <w:rFonts w:cs="Arial"/>
          <w:color w:val="2D2D2D"/>
          <w:szCs w:val="24"/>
          <w:shd w:val="clear" w:color="auto" w:fill="FFFFFF"/>
        </w:rPr>
      </w:pPr>
    </w:p>
    <w:p w14:paraId="6FEECDFE" w14:textId="4885C858" w:rsidR="00461B2D" w:rsidRDefault="00461B2D" w:rsidP="0019642E">
      <w:pPr>
        <w:rPr>
          <w:rFonts w:cs="Arial"/>
          <w:szCs w:val="24"/>
          <w:lang w:val="es-ES_tradnl"/>
        </w:rPr>
      </w:pPr>
      <w:r w:rsidRPr="008C3B7F">
        <w:rPr>
          <w:rFonts w:cs="Arial"/>
          <w:b/>
          <w:szCs w:val="24"/>
          <w:lang w:val="es-ES_tradnl"/>
        </w:rPr>
        <w:t>5.</w:t>
      </w:r>
      <w:r w:rsidR="008100DC" w:rsidRPr="008C3B7F">
        <w:rPr>
          <w:rFonts w:cs="Arial"/>
          <w:b/>
          <w:szCs w:val="24"/>
          <w:lang w:val="es-ES_tradnl"/>
        </w:rPr>
        <w:t xml:space="preserve"> Principios orientadores del Código Contencioso Administrativo</w:t>
      </w:r>
      <w:r w:rsidR="00417BE6">
        <w:rPr>
          <w:rFonts w:cs="Arial"/>
          <w:szCs w:val="24"/>
          <w:lang w:val="es-ES_tradnl"/>
        </w:rPr>
        <w:t xml:space="preserve"> </w:t>
      </w:r>
      <w:r w:rsidR="00417BE6" w:rsidRPr="008C3B7F">
        <w:rPr>
          <w:rFonts w:cs="Arial"/>
          <w:szCs w:val="24"/>
          <w:highlight w:val="yellow"/>
          <w:lang w:val="es-ES_tradnl"/>
        </w:rPr>
        <w:t>(los princi</w:t>
      </w:r>
      <w:r w:rsidR="005C3394" w:rsidRPr="008C3B7F">
        <w:rPr>
          <w:rFonts w:cs="Arial"/>
          <w:szCs w:val="24"/>
          <w:highlight w:val="yellow"/>
          <w:lang w:val="es-ES_tradnl"/>
        </w:rPr>
        <w:t>pios</w:t>
      </w:r>
      <w:r w:rsidR="005C3394" w:rsidRPr="008C3B7F">
        <w:rPr>
          <w:highlight w:val="yellow"/>
        </w:rPr>
        <w:t xml:space="preserve"> </w:t>
      </w:r>
      <w:r w:rsidR="005C3394" w:rsidRPr="008C3B7F">
        <w:rPr>
          <w:rFonts w:cs="Arial"/>
          <w:szCs w:val="24"/>
          <w:highlight w:val="yellow"/>
          <w:lang w:val="es-ES_tradnl"/>
        </w:rPr>
        <w:t xml:space="preserve">van en la plantilla: </w:t>
      </w:r>
      <w:r w:rsidR="008C3B7F" w:rsidRPr="008C3B7F">
        <w:rPr>
          <w:rFonts w:ascii="Trebuchet MS" w:hAnsi="Trebuchet MS"/>
          <w:b/>
          <w:bCs/>
          <w:color w:val="595959"/>
          <w:sz w:val="20"/>
          <w:highlight w:val="yellow"/>
          <w:shd w:val="clear" w:color="auto" w:fill="ECECEC"/>
        </w:rPr>
        <w:t>IST_19012_02277)</w:t>
      </w:r>
    </w:p>
    <w:p w14:paraId="37618116" w14:textId="77777777" w:rsidR="00461B2D" w:rsidRDefault="00461B2D" w:rsidP="0019642E">
      <w:pPr>
        <w:rPr>
          <w:rFonts w:cs="Arial"/>
          <w:szCs w:val="24"/>
          <w:lang w:val="es-ES_tradnl"/>
        </w:rPr>
      </w:pPr>
    </w:p>
    <w:p w14:paraId="32A1ED8D" w14:textId="77777777" w:rsidR="0019642E" w:rsidRPr="0019642E" w:rsidRDefault="0019642E" w:rsidP="0019642E">
      <w:pPr>
        <w:rPr>
          <w:rFonts w:cs="Arial"/>
          <w:szCs w:val="24"/>
          <w:lang w:val="es-ES_tradnl"/>
        </w:rPr>
      </w:pPr>
      <w:r w:rsidRPr="0019642E">
        <w:rPr>
          <w:rFonts w:cs="Arial"/>
          <w:szCs w:val="24"/>
          <w:lang w:val="es-ES_tradnl"/>
        </w:rPr>
        <w:t xml:space="preserve">Dentro del proceso contractual del Estado colombiano rigen los principios orientadores del Código Contencioso Administrativo, contenidos en el artículo 3º, de </w:t>
      </w:r>
      <w:r w:rsidRPr="00530A48">
        <w:rPr>
          <w:rFonts w:cs="Arial"/>
          <w:szCs w:val="24"/>
          <w:lang w:val="es-ES_tradnl"/>
        </w:rPr>
        <w:t>la Ley 1437 de 2011:</w:t>
      </w:r>
    </w:p>
    <w:p w14:paraId="09231BC8" w14:textId="77777777" w:rsidR="0019642E" w:rsidRPr="0019642E" w:rsidRDefault="0019642E" w:rsidP="0019642E">
      <w:pPr>
        <w:rPr>
          <w:rFonts w:cs="Arial"/>
          <w:szCs w:val="24"/>
          <w:lang w:val="es-ES_tradnl"/>
        </w:rPr>
      </w:pPr>
    </w:p>
    <w:p w14:paraId="22ED8E2A" w14:textId="2730AB45" w:rsidR="0019642E" w:rsidRPr="0019642E" w:rsidRDefault="0019642E" w:rsidP="0019642E">
      <w:pPr>
        <w:ind w:left="708"/>
        <w:rPr>
          <w:rFonts w:cs="Arial"/>
          <w:szCs w:val="24"/>
          <w:lang w:val="es-ES_tradnl"/>
        </w:rPr>
      </w:pPr>
      <w:r w:rsidRPr="0019642E">
        <w:rPr>
          <w:rFonts w:cs="Arial"/>
          <w:szCs w:val="24"/>
          <w:lang w:val="es-ES_tradnl"/>
        </w:rPr>
        <w:lastRenderedPageBreak/>
        <w:t>“…las actuaciones administrativas se desarrollarán, especialmente, con arreglo a los principios del debido proceso, igualdad, imparcialidad, buena fe, moralidad, participación, responsabilidad, transparencia, publicidad, coordinación, eficacia, econ</w:t>
      </w:r>
      <w:r w:rsidR="005209B7">
        <w:rPr>
          <w:rFonts w:cs="Arial"/>
          <w:szCs w:val="24"/>
          <w:lang w:val="es-ES_tradnl"/>
        </w:rPr>
        <w:t>omía y celeridad”:</w:t>
      </w:r>
    </w:p>
    <w:p w14:paraId="0E73B82E" w14:textId="77777777" w:rsidR="0019642E" w:rsidRPr="0019642E" w:rsidRDefault="0019642E" w:rsidP="0019642E">
      <w:pPr>
        <w:shd w:val="clear" w:color="auto" w:fill="FFFFFF"/>
        <w:rPr>
          <w:rFonts w:cs="Arial"/>
          <w:color w:val="2D2D2D"/>
          <w:szCs w:val="24"/>
          <w:shd w:val="clear" w:color="auto" w:fill="FFFFFF"/>
        </w:rPr>
      </w:pPr>
    </w:p>
    <w:tbl>
      <w:tblPr>
        <w:tblStyle w:val="Tablaconcuadrcula"/>
        <w:tblW w:w="0" w:type="auto"/>
        <w:tblLook w:val="04A0" w:firstRow="1" w:lastRow="0" w:firstColumn="1" w:lastColumn="0" w:noHBand="0" w:noVBand="1"/>
      </w:tblPr>
      <w:tblGrid>
        <w:gridCol w:w="2687"/>
        <w:gridCol w:w="6091"/>
      </w:tblGrid>
      <w:tr w:rsidR="0019642E" w:rsidRPr="0019642E" w14:paraId="385055CC" w14:textId="77777777" w:rsidTr="005209B7">
        <w:tc>
          <w:tcPr>
            <w:tcW w:w="2687" w:type="dxa"/>
            <w:tcBorders>
              <w:top w:val="single" w:sz="24" w:space="0" w:color="943634"/>
              <w:left w:val="single" w:sz="24" w:space="0" w:color="943634"/>
            </w:tcBorders>
            <w:vAlign w:val="center"/>
          </w:tcPr>
          <w:p w14:paraId="6996332E" w14:textId="77777777" w:rsidR="0019642E" w:rsidRPr="0019642E" w:rsidRDefault="0019642E" w:rsidP="00280163">
            <w:pPr>
              <w:jc w:val="center"/>
              <w:rPr>
                <w:rFonts w:cs="Arial"/>
                <w:b/>
                <w:color w:val="2D2D2D"/>
                <w:szCs w:val="24"/>
                <w:shd w:val="clear" w:color="auto" w:fill="FFFFFF"/>
              </w:rPr>
            </w:pPr>
            <w:r w:rsidRPr="0019642E">
              <w:rPr>
                <w:rFonts w:cs="Arial"/>
                <w:b/>
                <w:color w:val="2D2D2D"/>
                <w:szCs w:val="24"/>
                <w:shd w:val="clear" w:color="auto" w:fill="FFFFFF"/>
              </w:rPr>
              <w:t>DEBIDO PROCESO</w:t>
            </w:r>
          </w:p>
        </w:tc>
        <w:tc>
          <w:tcPr>
            <w:tcW w:w="6091" w:type="dxa"/>
            <w:tcBorders>
              <w:top w:val="single" w:sz="24" w:space="0" w:color="943634"/>
              <w:right w:val="single" w:sz="24" w:space="0" w:color="943634"/>
            </w:tcBorders>
          </w:tcPr>
          <w:p w14:paraId="42364DB8" w14:textId="77777777" w:rsidR="0019642E" w:rsidRPr="0019642E" w:rsidRDefault="0019642E" w:rsidP="00280163">
            <w:pPr>
              <w:spacing w:before="100" w:beforeAutospacing="1" w:after="100" w:afterAutospacing="1"/>
              <w:rPr>
                <w:rFonts w:cs="Arial"/>
                <w:color w:val="000000"/>
                <w:szCs w:val="24"/>
                <w:shd w:val="clear" w:color="auto" w:fill="FFFFFF"/>
                <w:lang w:val="es-ES"/>
              </w:rPr>
            </w:pPr>
            <w:r w:rsidRPr="0019642E">
              <w:rPr>
                <w:rFonts w:cs="Arial"/>
                <w:color w:val="000000"/>
                <w:szCs w:val="24"/>
                <w:shd w:val="clear" w:color="auto" w:fill="FFFFFF"/>
              </w:rPr>
              <w:t>L</w:t>
            </w:r>
            <w:r w:rsidRPr="0019642E">
              <w:rPr>
                <w:rFonts w:cs="Arial"/>
                <w:color w:val="000000"/>
                <w:szCs w:val="24"/>
                <w:shd w:val="clear" w:color="auto" w:fill="FFFFFF"/>
                <w:lang w:val="es-ES"/>
              </w:rPr>
              <w:t>as actuaciones administrativas se adelantarán de conformidad con las normas de procedimiento y competencia establecidas en la Constitución y la ley, con plena garantía de los derechos de representación, defensa y contradicción.</w:t>
            </w:r>
          </w:p>
        </w:tc>
      </w:tr>
      <w:tr w:rsidR="0019642E" w:rsidRPr="0019642E" w14:paraId="073A851C" w14:textId="77777777" w:rsidTr="005209B7">
        <w:tc>
          <w:tcPr>
            <w:tcW w:w="2687" w:type="dxa"/>
            <w:tcBorders>
              <w:left w:val="single" w:sz="24" w:space="0" w:color="943634"/>
            </w:tcBorders>
            <w:vAlign w:val="center"/>
          </w:tcPr>
          <w:p w14:paraId="7CF857A9" w14:textId="77777777" w:rsidR="0019642E" w:rsidRPr="0019642E" w:rsidRDefault="0019642E" w:rsidP="00280163">
            <w:pPr>
              <w:jc w:val="center"/>
              <w:rPr>
                <w:rFonts w:cs="Arial"/>
                <w:b/>
                <w:color w:val="2D2D2D"/>
                <w:szCs w:val="24"/>
                <w:shd w:val="clear" w:color="auto" w:fill="FFFFFF"/>
              </w:rPr>
            </w:pPr>
            <w:r w:rsidRPr="0019642E">
              <w:rPr>
                <w:rFonts w:cs="Arial"/>
                <w:b/>
                <w:color w:val="2D2D2D"/>
                <w:szCs w:val="24"/>
                <w:shd w:val="clear" w:color="auto" w:fill="FFFFFF"/>
              </w:rPr>
              <w:t>IGUALDAD</w:t>
            </w:r>
          </w:p>
        </w:tc>
        <w:tc>
          <w:tcPr>
            <w:tcW w:w="6091" w:type="dxa"/>
            <w:tcBorders>
              <w:right w:val="single" w:sz="24" w:space="0" w:color="943634"/>
            </w:tcBorders>
          </w:tcPr>
          <w:p w14:paraId="5E47E574" w14:textId="77777777" w:rsidR="0019642E" w:rsidRPr="0019642E" w:rsidRDefault="0019642E" w:rsidP="00280163">
            <w:pPr>
              <w:spacing w:before="100" w:beforeAutospacing="1" w:after="100" w:afterAutospacing="1"/>
              <w:rPr>
                <w:rFonts w:cs="Arial"/>
                <w:color w:val="000000"/>
                <w:szCs w:val="24"/>
                <w:shd w:val="clear" w:color="auto" w:fill="FFFFFF"/>
                <w:lang w:val="es-ES"/>
              </w:rPr>
            </w:pPr>
            <w:r w:rsidRPr="0019642E">
              <w:rPr>
                <w:rFonts w:cs="Arial"/>
                <w:color w:val="000000"/>
                <w:szCs w:val="24"/>
                <w:shd w:val="clear" w:color="auto" w:fill="FFFFFF"/>
              </w:rPr>
              <w:t>L</w:t>
            </w:r>
            <w:proofErr w:type="spellStart"/>
            <w:r w:rsidRPr="0019642E">
              <w:rPr>
                <w:rFonts w:cs="Arial"/>
                <w:color w:val="000000"/>
                <w:szCs w:val="24"/>
                <w:shd w:val="clear" w:color="auto" w:fill="FFFFFF"/>
                <w:lang w:val="es-ES"/>
              </w:rPr>
              <w:t>as</w:t>
            </w:r>
            <w:proofErr w:type="spellEnd"/>
            <w:r w:rsidRPr="0019642E">
              <w:rPr>
                <w:rFonts w:cs="Arial"/>
                <w:color w:val="000000"/>
                <w:szCs w:val="24"/>
                <w:shd w:val="clear" w:color="auto" w:fill="FFFFFF"/>
                <w:lang w:val="es-ES"/>
              </w:rPr>
              <w:t xml:space="preserve"> autoridades darán el mismo trato y protección a las personas e instituciones que intervengan en las actuaciones bajo su conocimiento. No obstante, serán objeto de trato y protección especial las personas que por su condición económica, física o mental se encuentran en circunstancias de debilidad manifiesta.</w:t>
            </w:r>
          </w:p>
        </w:tc>
      </w:tr>
      <w:tr w:rsidR="0019642E" w:rsidRPr="0019642E" w14:paraId="5C5355DE" w14:textId="77777777" w:rsidTr="005209B7">
        <w:tc>
          <w:tcPr>
            <w:tcW w:w="2687" w:type="dxa"/>
            <w:tcBorders>
              <w:left w:val="single" w:sz="24" w:space="0" w:color="943634"/>
            </w:tcBorders>
            <w:vAlign w:val="center"/>
          </w:tcPr>
          <w:p w14:paraId="6B114136" w14:textId="77777777" w:rsidR="0019642E" w:rsidRPr="0019642E" w:rsidRDefault="0019642E" w:rsidP="00280163">
            <w:pPr>
              <w:jc w:val="center"/>
              <w:rPr>
                <w:rFonts w:cs="Arial"/>
                <w:b/>
                <w:color w:val="2D2D2D"/>
                <w:szCs w:val="24"/>
                <w:shd w:val="clear" w:color="auto" w:fill="FFFFFF"/>
              </w:rPr>
            </w:pPr>
            <w:r w:rsidRPr="0019642E">
              <w:rPr>
                <w:rFonts w:cs="Arial"/>
                <w:b/>
                <w:color w:val="2D2D2D"/>
                <w:szCs w:val="24"/>
                <w:shd w:val="clear" w:color="auto" w:fill="FFFFFF"/>
              </w:rPr>
              <w:t>IMPARCIALIDAD</w:t>
            </w:r>
          </w:p>
        </w:tc>
        <w:tc>
          <w:tcPr>
            <w:tcW w:w="6091" w:type="dxa"/>
            <w:tcBorders>
              <w:right w:val="single" w:sz="24" w:space="0" w:color="943634"/>
            </w:tcBorders>
          </w:tcPr>
          <w:p w14:paraId="0FFF9DBF" w14:textId="77777777" w:rsidR="0019642E" w:rsidRPr="0019642E" w:rsidRDefault="0019642E" w:rsidP="00280163">
            <w:pPr>
              <w:rPr>
                <w:rFonts w:cs="Arial"/>
                <w:color w:val="2D2D2D"/>
                <w:szCs w:val="24"/>
                <w:shd w:val="clear" w:color="auto" w:fill="FFFFFF"/>
              </w:rPr>
            </w:pPr>
            <w:r w:rsidRPr="0019642E">
              <w:rPr>
                <w:rFonts w:cs="Arial"/>
                <w:color w:val="000000"/>
                <w:szCs w:val="24"/>
                <w:shd w:val="clear" w:color="auto" w:fill="FFFFFF"/>
              </w:rPr>
              <w:t>L</w:t>
            </w:r>
            <w:proofErr w:type="spellStart"/>
            <w:r w:rsidRPr="0019642E">
              <w:rPr>
                <w:rFonts w:cs="Arial"/>
                <w:color w:val="000000"/>
                <w:szCs w:val="24"/>
                <w:shd w:val="clear" w:color="auto" w:fill="FFFFFF"/>
                <w:lang w:val="es-ES"/>
              </w:rPr>
              <w:t>as</w:t>
            </w:r>
            <w:proofErr w:type="spellEnd"/>
            <w:r w:rsidRPr="0019642E">
              <w:rPr>
                <w:rFonts w:cs="Arial"/>
                <w:color w:val="000000"/>
                <w:szCs w:val="24"/>
                <w:shd w:val="clear" w:color="auto" w:fill="FFFFFF"/>
                <w:lang w:val="es-ES"/>
              </w:rPr>
              <w:t xml:space="preserve"> autoridades deberán actuar teniendo en cuenta que la finalidad de los procedimientos consiste en asegurar y garantizar los derechos de todas las personas sin discriminación alguna y sin tener en consideración factores de afecto o de interés y, en general, cualquier clase de motivación subjetiva.</w:t>
            </w:r>
          </w:p>
        </w:tc>
      </w:tr>
      <w:tr w:rsidR="0019642E" w:rsidRPr="0019642E" w14:paraId="4EE09EB2" w14:textId="77777777" w:rsidTr="005209B7">
        <w:tc>
          <w:tcPr>
            <w:tcW w:w="2687" w:type="dxa"/>
            <w:tcBorders>
              <w:left w:val="single" w:sz="24" w:space="0" w:color="943634"/>
            </w:tcBorders>
            <w:vAlign w:val="center"/>
          </w:tcPr>
          <w:p w14:paraId="0412094F" w14:textId="77777777" w:rsidR="0019642E" w:rsidRPr="0019642E" w:rsidRDefault="0019642E" w:rsidP="00280163">
            <w:pPr>
              <w:jc w:val="center"/>
              <w:rPr>
                <w:rFonts w:cs="Arial"/>
                <w:b/>
                <w:color w:val="2D2D2D"/>
                <w:szCs w:val="24"/>
                <w:shd w:val="clear" w:color="auto" w:fill="FFFFFF"/>
              </w:rPr>
            </w:pPr>
            <w:r w:rsidRPr="0019642E">
              <w:rPr>
                <w:rFonts w:cs="Arial"/>
                <w:b/>
                <w:color w:val="2D2D2D"/>
                <w:szCs w:val="24"/>
                <w:shd w:val="clear" w:color="auto" w:fill="FFFFFF"/>
              </w:rPr>
              <w:t>BUENA FE</w:t>
            </w:r>
          </w:p>
        </w:tc>
        <w:tc>
          <w:tcPr>
            <w:tcW w:w="6091" w:type="dxa"/>
            <w:tcBorders>
              <w:right w:val="single" w:sz="24" w:space="0" w:color="943634"/>
            </w:tcBorders>
          </w:tcPr>
          <w:p w14:paraId="42FBBF24" w14:textId="77777777" w:rsidR="0019642E" w:rsidRPr="0019642E" w:rsidRDefault="0019642E" w:rsidP="00280163">
            <w:pPr>
              <w:spacing w:before="100" w:beforeAutospacing="1" w:after="100" w:afterAutospacing="1"/>
              <w:rPr>
                <w:rFonts w:cs="Arial"/>
                <w:color w:val="000000"/>
                <w:szCs w:val="24"/>
                <w:shd w:val="clear" w:color="auto" w:fill="FFFFFF"/>
                <w:lang w:val="es-ES"/>
              </w:rPr>
            </w:pPr>
            <w:r w:rsidRPr="0019642E">
              <w:rPr>
                <w:rFonts w:cs="Arial"/>
                <w:color w:val="000000"/>
                <w:szCs w:val="24"/>
                <w:shd w:val="clear" w:color="auto" w:fill="FFFFFF"/>
              </w:rPr>
              <w:t>L</w:t>
            </w:r>
            <w:proofErr w:type="spellStart"/>
            <w:r w:rsidRPr="0019642E">
              <w:rPr>
                <w:rFonts w:cs="Arial"/>
                <w:color w:val="000000"/>
                <w:szCs w:val="24"/>
                <w:shd w:val="clear" w:color="auto" w:fill="FFFFFF"/>
                <w:lang w:val="es-ES"/>
              </w:rPr>
              <w:t>as</w:t>
            </w:r>
            <w:proofErr w:type="spellEnd"/>
            <w:r w:rsidRPr="0019642E">
              <w:rPr>
                <w:rFonts w:cs="Arial"/>
                <w:color w:val="000000"/>
                <w:szCs w:val="24"/>
                <w:shd w:val="clear" w:color="auto" w:fill="FFFFFF"/>
                <w:lang w:val="es-ES"/>
              </w:rPr>
              <w:t xml:space="preserve"> autoridades y los particulares presumirán el comportamiento leal y fiel de unos y otros en el ejercicio de sus competencias, derechos y deberes.</w:t>
            </w:r>
          </w:p>
        </w:tc>
      </w:tr>
      <w:tr w:rsidR="0019642E" w:rsidRPr="0019642E" w14:paraId="49EF8479" w14:textId="77777777" w:rsidTr="005209B7">
        <w:tc>
          <w:tcPr>
            <w:tcW w:w="2687" w:type="dxa"/>
            <w:tcBorders>
              <w:left w:val="single" w:sz="24" w:space="0" w:color="943634"/>
            </w:tcBorders>
            <w:vAlign w:val="center"/>
          </w:tcPr>
          <w:p w14:paraId="1A34EB9B" w14:textId="77777777" w:rsidR="0019642E" w:rsidRPr="0019642E" w:rsidRDefault="0019642E" w:rsidP="00280163">
            <w:pPr>
              <w:jc w:val="center"/>
              <w:rPr>
                <w:rFonts w:cs="Arial"/>
                <w:b/>
                <w:color w:val="2D2D2D"/>
                <w:szCs w:val="24"/>
                <w:shd w:val="clear" w:color="auto" w:fill="FFFFFF"/>
              </w:rPr>
            </w:pPr>
            <w:r w:rsidRPr="0019642E">
              <w:rPr>
                <w:rFonts w:cs="Arial"/>
                <w:b/>
                <w:color w:val="2D2D2D"/>
                <w:szCs w:val="24"/>
                <w:shd w:val="clear" w:color="auto" w:fill="FFFFFF"/>
              </w:rPr>
              <w:t>MORALIDAD</w:t>
            </w:r>
          </w:p>
        </w:tc>
        <w:tc>
          <w:tcPr>
            <w:tcW w:w="6091" w:type="dxa"/>
            <w:tcBorders>
              <w:right w:val="single" w:sz="24" w:space="0" w:color="943634"/>
            </w:tcBorders>
          </w:tcPr>
          <w:p w14:paraId="7B3F6415" w14:textId="77777777" w:rsidR="0019642E" w:rsidRPr="0019642E" w:rsidRDefault="0019642E" w:rsidP="00280163">
            <w:pPr>
              <w:rPr>
                <w:rFonts w:cs="Arial"/>
                <w:color w:val="2D2D2D"/>
                <w:szCs w:val="24"/>
                <w:shd w:val="clear" w:color="auto" w:fill="FFFFFF"/>
              </w:rPr>
            </w:pPr>
            <w:r w:rsidRPr="0019642E">
              <w:rPr>
                <w:rFonts w:cs="Arial"/>
                <w:color w:val="000000"/>
                <w:szCs w:val="24"/>
                <w:shd w:val="clear" w:color="auto" w:fill="FFFFFF"/>
              </w:rPr>
              <w:t>T</w:t>
            </w:r>
            <w:proofErr w:type="spellStart"/>
            <w:r w:rsidRPr="0019642E">
              <w:rPr>
                <w:rFonts w:cs="Arial"/>
                <w:color w:val="000000"/>
                <w:szCs w:val="24"/>
                <w:shd w:val="clear" w:color="auto" w:fill="FFFFFF"/>
                <w:lang w:val="es-ES"/>
              </w:rPr>
              <w:t>odas</w:t>
            </w:r>
            <w:proofErr w:type="spellEnd"/>
            <w:r w:rsidRPr="0019642E">
              <w:rPr>
                <w:rFonts w:cs="Arial"/>
                <w:color w:val="000000"/>
                <w:szCs w:val="24"/>
                <w:shd w:val="clear" w:color="auto" w:fill="FFFFFF"/>
                <w:lang w:val="es-ES"/>
              </w:rPr>
              <w:t xml:space="preserve"> las personas y los servidores públicos están obligados a actuar con rectitud, lealtad y honestidad en las actuaciones administrativas.</w:t>
            </w:r>
          </w:p>
        </w:tc>
      </w:tr>
      <w:tr w:rsidR="0019642E" w:rsidRPr="0019642E" w14:paraId="0832EB73" w14:textId="77777777" w:rsidTr="005209B7">
        <w:tc>
          <w:tcPr>
            <w:tcW w:w="2687" w:type="dxa"/>
            <w:tcBorders>
              <w:left w:val="single" w:sz="24" w:space="0" w:color="943634"/>
            </w:tcBorders>
            <w:vAlign w:val="center"/>
          </w:tcPr>
          <w:p w14:paraId="04B9DFC4" w14:textId="77777777" w:rsidR="0019642E" w:rsidRPr="0019642E" w:rsidRDefault="0019642E" w:rsidP="00280163">
            <w:pPr>
              <w:jc w:val="center"/>
              <w:rPr>
                <w:rFonts w:cs="Arial"/>
                <w:b/>
                <w:color w:val="2D2D2D"/>
                <w:szCs w:val="24"/>
                <w:shd w:val="clear" w:color="auto" w:fill="FFFFFF"/>
              </w:rPr>
            </w:pPr>
            <w:r w:rsidRPr="0019642E">
              <w:rPr>
                <w:rFonts w:cs="Arial"/>
                <w:b/>
                <w:color w:val="2D2D2D"/>
                <w:szCs w:val="24"/>
                <w:shd w:val="clear" w:color="auto" w:fill="FFFFFF"/>
              </w:rPr>
              <w:t>PARTICIPACIÓN</w:t>
            </w:r>
          </w:p>
        </w:tc>
        <w:tc>
          <w:tcPr>
            <w:tcW w:w="6091" w:type="dxa"/>
            <w:tcBorders>
              <w:right w:val="single" w:sz="24" w:space="0" w:color="943634"/>
            </w:tcBorders>
          </w:tcPr>
          <w:p w14:paraId="69CA1274" w14:textId="77777777" w:rsidR="0019642E" w:rsidRPr="0019642E" w:rsidRDefault="0019642E" w:rsidP="00280163">
            <w:pPr>
              <w:rPr>
                <w:rFonts w:cs="Arial"/>
                <w:color w:val="2D2D2D"/>
                <w:szCs w:val="24"/>
                <w:shd w:val="clear" w:color="auto" w:fill="FFFFFF"/>
              </w:rPr>
            </w:pPr>
            <w:r w:rsidRPr="0019642E">
              <w:rPr>
                <w:rFonts w:cs="Arial"/>
                <w:color w:val="000000"/>
                <w:szCs w:val="24"/>
                <w:shd w:val="clear" w:color="auto" w:fill="FFFFFF"/>
              </w:rPr>
              <w:t>L</w:t>
            </w:r>
            <w:proofErr w:type="spellStart"/>
            <w:r w:rsidRPr="0019642E">
              <w:rPr>
                <w:rFonts w:cs="Arial"/>
                <w:color w:val="000000"/>
                <w:szCs w:val="24"/>
                <w:shd w:val="clear" w:color="auto" w:fill="FFFFFF"/>
                <w:lang w:val="es-ES"/>
              </w:rPr>
              <w:t>as</w:t>
            </w:r>
            <w:proofErr w:type="spellEnd"/>
            <w:r w:rsidRPr="0019642E">
              <w:rPr>
                <w:rFonts w:cs="Arial"/>
                <w:color w:val="000000"/>
                <w:szCs w:val="24"/>
                <w:shd w:val="clear" w:color="auto" w:fill="FFFFFF"/>
                <w:lang w:val="es-ES"/>
              </w:rPr>
              <w:t xml:space="preserve"> autoridades promoverán y atenderán las iniciativas de los ciudadanos, organizaciones y comunidades encaminadas a intervenir en los procesos de deliberación, formulación, ejecución, control y evaluación de la gestión pública.</w:t>
            </w:r>
          </w:p>
        </w:tc>
      </w:tr>
      <w:tr w:rsidR="0019642E" w:rsidRPr="0019642E" w14:paraId="0CC4D6E4" w14:textId="77777777" w:rsidTr="005209B7">
        <w:tc>
          <w:tcPr>
            <w:tcW w:w="2687" w:type="dxa"/>
            <w:tcBorders>
              <w:left w:val="single" w:sz="24" w:space="0" w:color="943634"/>
            </w:tcBorders>
            <w:vAlign w:val="center"/>
          </w:tcPr>
          <w:p w14:paraId="247F3F32" w14:textId="77777777" w:rsidR="0019642E" w:rsidRPr="0019642E" w:rsidRDefault="0019642E" w:rsidP="00280163">
            <w:pPr>
              <w:jc w:val="center"/>
              <w:rPr>
                <w:rFonts w:cs="Arial"/>
                <w:b/>
                <w:color w:val="2D2D2D"/>
                <w:szCs w:val="24"/>
                <w:shd w:val="clear" w:color="auto" w:fill="FFFFFF"/>
              </w:rPr>
            </w:pPr>
            <w:r w:rsidRPr="0019642E">
              <w:rPr>
                <w:rFonts w:cs="Arial"/>
                <w:b/>
                <w:color w:val="2D2D2D"/>
                <w:szCs w:val="24"/>
                <w:shd w:val="clear" w:color="auto" w:fill="FFFFFF"/>
              </w:rPr>
              <w:t>RESPONSABILIDAD</w:t>
            </w:r>
          </w:p>
        </w:tc>
        <w:tc>
          <w:tcPr>
            <w:tcW w:w="6091" w:type="dxa"/>
            <w:tcBorders>
              <w:right w:val="single" w:sz="24" w:space="0" w:color="943634"/>
            </w:tcBorders>
          </w:tcPr>
          <w:p w14:paraId="40A81F48" w14:textId="77777777" w:rsidR="0019642E" w:rsidRPr="0019642E" w:rsidRDefault="0019642E" w:rsidP="00280163">
            <w:pPr>
              <w:spacing w:before="100" w:beforeAutospacing="1" w:after="100" w:afterAutospacing="1"/>
              <w:rPr>
                <w:rFonts w:cs="Arial"/>
                <w:color w:val="000000"/>
                <w:szCs w:val="24"/>
                <w:shd w:val="clear" w:color="auto" w:fill="FFFFFF"/>
                <w:lang w:val="es-ES"/>
              </w:rPr>
            </w:pPr>
            <w:r w:rsidRPr="0019642E">
              <w:rPr>
                <w:rFonts w:cs="Arial"/>
                <w:color w:val="000000"/>
                <w:szCs w:val="24"/>
                <w:shd w:val="clear" w:color="auto" w:fill="FFFFFF"/>
                <w:lang w:val="es-ES"/>
              </w:rPr>
              <w:t>Las autoridades y sus agentes asumirán las consecuencias por sus decisiones, omisiones o extralimitación de funciones, de acuerdo con la Constitución, las leyes y los reglamentos.</w:t>
            </w:r>
          </w:p>
        </w:tc>
      </w:tr>
      <w:tr w:rsidR="0019642E" w:rsidRPr="0019642E" w14:paraId="7D929B22" w14:textId="77777777" w:rsidTr="005209B7">
        <w:tc>
          <w:tcPr>
            <w:tcW w:w="2687" w:type="dxa"/>
            <w:tcBorders>
              <w:left w:val="single" w:sz="24" w:space="0" w:color="943634"/>
            </w:tcBorders>
            <w:vAlign w:val="center"/>
          </w:tcPr>
          <w:p w14:paraId="7674921C" w14:textId="77777777" w:rsidR="0019642E" w:rsidRPr="0019642E" w:rsidRDefault="0019642E" w:rsidP="00280163">
            <w:pPr>
              <w:jc w:val="center"/>
              <w:rPr>
                <w:rFonts w:cs="Arial"/>
                <w:b/>
                <w:color w:val="2D2D2D"/>
                <w:szCs w:val="24"/>
                <w:shd w:val="clear" w:color="auto" w:fill="FFFFFF"/>
              </w:rPr>
            </w:pPr>
            <w:r w:rsidRPr="0019642E">
              <w:rPr>
                <w:rFonts w:cs="Arial"/>
                <w:b/>
                <w:color w:val="2D2D2D"/>
                <w:szCs w:val="24"/>
                <w:shd w:val="clear" w:color="auto" w:fill="FFFFFF"/>
              </w:rPr>
              <w:t>TRANSPARENCIA</w:t>
            </w:r>
          </w:p>
        </w:tc>
        <w:tc>
          <w:tcPr>
            <w:tcW w:w="6091" w:type="dxa"/>
            <w:tcBorders>
              <w:right w:val="single" w:sz="24" w:space="0" w:color="943634"/>
            </w:tcBorders>
          </w:tcPr>
          <w:p w14:paraId="71163F98" w14:textId="77777777" w:rsidR="0019642E" w:rsidRPr="0019642E" w:rsidRDefault="0019642E" w:rsidP="00280163">
            <w:pPr>
              <w:spacing w:before="100" w:beforeAutospacing="1" w:after="100" w:afterAutospacing="1"/>
              <w:rPr>
                <w:rFonts w:cs="Arial"/>
                <w:color w:val="000000"/>
                <w:szCs w:val="24"/>
                <w:shd w:val="clear" w:color="auto" w:fill="FFFFFF"/>
                <w:lang w:val="es-ES"/>
              </w:rPr>
            </w:pPr>
            <w:r w:rsidRPr="0019642E">
              <w:rPr>
                <w:rFonts w:cs="Arial"/>
                <w:color w:val="000000"/>
                <w:szCs w:val="24"/>
                <w:shd w:val="clear" w:color="auto" w:fill="FFFFFF"/>
              </w:rPr>
              <w:t>L</w:t>
            </w:r>
            <w:r w:rsidRPr="0019642E">
              <w:rPr>
                <w:rFonts w:cs="Arial"/>
                <w:color w:val="000000"/>
                <w:szCs w:val="24"/>
                <w:shd w:val="clear" w:color="auto" w:fill="FFFFFF"/>
                <w:lang w:val="es-ES"/>
              </w:rPr>
              <w:t>a actividad administrativa es del dominio público, por consiguiente, toda persona puede conocer las actuaciones de la administración, salvo reserva legal.</w:t>
            </w:r>
          </w:p>
        </w:tc>
      </w:tr>
      <w:tr w:rsidR="0019642E" w:rsidRPr="0019642E" w14:paraId="33AC502F" w14:textId="77777777" w:rsidTr="005209B7">
        <w:tc>
          <w:tcPr>
            <w:tcW w:w="2687" w:type="dxa"/>
            <w:tcBorders>
              <w:left w:val="single" w:sz="24" w:space="0" w:color="943634"/>
            </w:tcBorders>
            <w:vAlign w:val="center"/>
          </w:tcPr>
          <w:p w14:paraId="7C565D5C" w14:textId="77777777" w:rsidR="0019642E" w:rsidRPr="0019642E" w:rsidRDefault="0019642E" w:rsidP="00280163">
            <w:pPr>
              <w:jc w:val="center"/>
              <w:rPr>
                <w:rFonts w:cs="Arial"/>
                <w:b/>
                <w:color w:val="2D2D2D"/>
                <w:szCs w:val="24"/>
                <w:shd w:val="clear" w:color="auto" w:fill="FFFFFF"/>
              </w:rPr>
            </w:pPr>
            <w:r w:rsidRPr="0019642E">
              <w:rPr>
                <w:rFonts w:cs="Arial"/>
                <w:b/>
                <w:color w:val="2D2D2D"/>
                <w:szCs w:val="24"/>
                <w:shd w:val="clear" w:color="auto" w:fill="FFFFFF"/>
              </w:rPr>
              <w:t>PUBLICIDAD</w:t>
            </w:r>
          </w:p>
        </w:tc>
        <w:tc>
          <w:tcPr>
            <w:tcW w:w="6091" w:type="dxa"/>
            <w:tcBorders>
              <w:right w:val="single" w:sz="24" w:space="0" w:color="943634"/>
            </w:tcBorders>
          </w:tcPr>
          <w:p w14:paraId="184895EC" w14:textId="77777777" w:rsidR="0019642E" w:rsidRPr="0019642E" w:rsidRDefault="0019642E" w:rsidP="00280163">
            <w:pPr>
              <w:spacing w:before="100" w:beforeAutospacing="1" w:after="100" w:afterAutospacing="1"/>
              <w:rPr>
                <w:rFonts w:cs="Arial"/>
                <w:color w:val="000000"/>
                <w:szCs w:val="24"/>
                <w:shd w:val="clear" w:color="auto" w:fill="FFFFFF"/>
                <w:lang w:val="es-ES"/>
              </w:rPr>
            </w:pPr>
            <w:r w:rsidRPr="0019642E">
              <w:rPr>
                <w:rFonts w:cs="Arial"/>
                <w:color w:val="000000"/>
                <w:szCs w:val="24"/>
                <w:shd w:val="clear" w:color="auto" w:fill="FFFFFF"/>
              </w:rPr>
              <w:t>L</w:t>
            </w:r>
            <w:proofErr w:type="spellStart"/>
            <w:r w:rsidRPr="0019642E">
              <w:rPr>
                <w:rFonts w:cs="Arial"/>
                <w:color w:val="000000"/>
                <w:szCs w:val="24"/>
                <w:shd w:val="clear" w:color="auto" w:fill="FFFFFF"/>
                <w:lang w:val="es-ES"/>
              </w:rPr>
              <w:t>as</w:t>
            </w:r>
            <w:proofErr w:type="spellEnd"/>
            <w:r w:rsidRPr="0019642E">
              <w:rPr>
                <w:rFonts w:cs="Arial"/>
                <w:color w:val="000000"/>
                <w:szCs w:val="24"/>
                <w:shd w:val="clear" w:color="auto" w:fill="FFFFFF"/>
                <w:lang w:val="es-ES"/>
              </w:rPr>
              <w:t xml:space="preserve"> autoridades darán a conocer al público y a los interesados, en forma sistemática y permanente, sin que medie petición alguna, sus actos, contratos y resoluciones, mediante las comunicaciones, notificaciones y publicaciones que ordene la ley, incluyendo el empleo de tecnologías que permitan </w:t>
            </w:r>
            <w:r w:rsidRPr="0019642E">
              <w:rPr>
                <w:rFonts w:cs="Arial"/>
                <w:color w:val="000000"/>
                <w:szCs w:val="24"/>
                <w:shd w:val="clear" w:color="auto" w:fill="FFFFFF"/>
                <w:lang w:val="es-ES"/>
              </w:rPr>
              <w:lastRenderedPageBreak/>
              <w:t>difundir de manera masiva tal información de conformidad con lo dispuesto en este Código. Cuando el interesado deba asumir el costo de la publicación, esta no podrá exceder en ningún caso el valor de la misma.</w:t>
            </w:r>
          </w:p>
        </w:tc>
      </w:tr>
      <w:tr w:rsidR="0019642E" w:rsidRPr="0019642E" w14:paraId="7183B7D5" w14:textId="77777777" w:rsidTr="005209B7">
        <w:tc>
          <w:tcPr>
            <w:tcW w:w="2687" w:type="dxa"/>
            <w:tcBorders>
              <w:left w:val="single" w:sz="24" w:space="0" w:color="943634"/>
            </w:tcBorders>
            <w:vAlign w:val="center"/>
          </w:tcPr>
          <w:p w14:paraId="748CDF8E" w14:textId="77777777" w:rsidR="0019642E" w:rsidRPr="0019642E" w:rsidRDefault="0019642E" w:rsidP="00280163">
            <w:pPr>
              <w:jc w:val="center"/>
              <w:rPr>
                <w:rFonts w:cs="Arial"/>
                <w:b/>
                <w:color w:val="2D2D2D"/>
                <w:szCs w:val="24"/>
                <w:shd w:val="clear" w:color="auto" w:fill="FFFFFF"/>
              </w:rPr>
            </w:pPr>
            <w:r w:rsidRPr="0019642E">
              <w:rPr>
                <w:rFonts w:cs="Arial"/>
                <w:b/>
                <w:color w:val="2D2D2D"/>
                <w:szCs w:val="24"/>
                <w:shd w:val="clear" w:color="auto" w:fill="FFFFFF"/>
              </w:rPr>
              <w:lastRenderedPageBreak/>
              <w:t>COORDINACIÓN</w:t>
            </w:r>
          </w:p>
        </w:tc>
        <w:tc>
          <w:tcPr>
            <w:tcW w:w="6091" w:type="dxa"/>
            <w:tcBorders>
              <w:right w:val="single" w:sz="24" w:space="0" w:color="943634"/>
            </w:tcBorders>
          </w:tcPr>
          <w:p w14:paraId="5B694B89" w14:textId="77777777" w:rsidR="0019642E" w:rsidRPr="0019642E" w:rsidRDefault="0019642E" w:rsidP="00280163">
            <w:pPr>
              <w:spacing w:before="100" w:beforeAutospacing="1" w:after="100" w:afterAutospacing="1"/>
              <w:rPr>
                <w:rFonts w:cs="Arial"/>
                <w:color w:val="000000"/>
                <w:szCs w:val="24"/>
                <w:shd w:val="clear" w:color="auto" w:fill="FFFFFF"/>
                <w:lang w:val="es-ES"/>
              </w:rPr>
            </w:pPr>
            <w:r w:rsidRPr="0019642E">
              <w:rPr>
                <w:rFonts w:cs="Arial"/>
                <w:color w:val="000000"/>
                <w:szCs w:val="24"/>
                <w:shd w:val="clear" w:color="auto" w:fill="FFFFFF"/>
              </w:rPr>
              <w:t>L</w:t>
            </w:r>
            <w:proofErr w:type="spellStart"/>
            <w:r w:rsidRPr="0019642E">
              <w:rPr>
                <w:rFonts w:cs="Arial"/>
                <w:color w:val="000000"/>
                <w:szCs w:val="24"/>
                <w:shd w:val="clear" w:color="auto" w:fill="FFFFFF"/>
                <w:lang w:val="es-ES"/>
              </w:rPr>
              <w:t>as</w:t>
            </w:r>
            <w:proofErr w:type="spellEnd"/>
            <w:r w:rsidRPr="0019642E">
              <w:rPr>
                <w:rFonts w:cs="Arial"/>
                <w:color w:val="000000"/>
                <w:szCs w:val="24"/>
                <w:shd w:val="clear" w:color="auto" w:fill="FFFFFF"/>
                <w:lang w:val="es-ES"/>
              </w:rPr>
              <w:t xml:space="preserve"> autoridades concertarán sus actividades con las de otras instancias estatales en el cumplimiento de sus cometidos y en el reconocimiento de sus derechos a los particulares.</w:t>
            </w:r>
          </w:p>
        </w:tc>
      </w:tr>
      <w:tr w:rsidR="0019642E" w:rsidRPr="0019642E" w14:paraId="12365D82" w14:textId="77777777" w:rsidTr="005209B7">
        <w:tc>
          <w:tcPr>
            <w:tcW w:w="2687" w:type="dxa"/>
            <w:tcBorders>
              <w:left w:val="single" w:sz="24" w:space="0" w:color="943634"/>
            </w:tcBorders>
            <w:vAlign w:val="center"/>
          </w:tcPr>
          <w:p w14:paraId="65306A40" w14:textId="77777777" w:rsidR="0019642E" w:rsidRPr="0019642E" w:rsidRDefault="0019642E" w:rsidP="00280163">
            <w:pPr>
              <w:jc w:val="center"/>
              <w:rPr>
                <w:rFonts w:cs="Arial"/>
                <w:b/>
                <w:color w:val="2D2D2D"/>
                <w:szCs w:val="24"/>
                <w:shd w:val="clear" w:color="auto" w:fill="FFFFFF"/>
              </w:rPr>
            </w:pPr>
            <w:r w:rsidRPr="0019642E">
              <w:rPr>
                <w:rFonts w:cs="Arial"/>
                <w:b/>
                <w:color w:val="2D2D2D"/>
                <w:szCs w:val="24"/>
                <w:shd w:val="clear" w:color="auto" w:fill="FFFFFF"/>
              </w:rPr>
              <w:t>EFICACIA</w:t>
            </w:r>
          </w:p>
        </w:tc>
        <w:tc>
          <w:tcPr>
            <w:tcW w:w="6091" w:type="dxa"/>
            <w:tcBorders>
              <w:right w:val="single" w:sz="24" w:space="0" w:color="943634"/>
            </w:tcBorders>
          </w:tcPr>
          <w:p w14:paraId="0D690D78" w14:textId="77777777" w:rsidR="0019642E" w:rsidRPr="0019642E" w:rsidRDefault="0019642E" w:rsidP="00280163">
            <w:pPr>
              <w:spacing w:before="100" w:beforeAutospacing="1" w:after="100" w:afterAutospacing="1"/>
              <w:rPr>
                <w:rFonts w:cs="Arial"/>
                <w:color w:val="000000"/>
                <w:szCs w:val="24"/>
                <w:shd w:val="clear" w:color="auto" w:fill="FFFFFF"/>
                <w:lang w:val="es-ES"/>
              </w:rPr>
            </w:pPr>
            <w:r w:rsidRPr="0019642E">
              <w:rPr>
                <w:rFonts w:cs="Arial"/>
                <w:color w:val="000000"/>
                <w:szCs w:val="24"/>
                <w:shd w:val="clear" w:color="auto" w:fill="FFFFFF"/>
              </w:rPr>
              <w:t>L</w:t>
            </w:r>
            <w:proofErr w:type="spellStart"/>
            <w:r w:rsidRPr="0019642E">
              <w:rPr>
                <w:rFonts w:cs="Arial"/>
                <w:color w:val="000000"/>
                <w:szCs w:val="24"/>
                <w:shd w:val="clear" w:color="auto" w:fill="FFFFFF"/>
                <w:lang w:val="es-ES"/>
              </w:rPr>
              <w:t>as</w:t>
            </w:r>
            <w:proofErr w:type="spellEnd"/>
            <w:r w:rsidRPr="0019642E">
              <w:rPr>
                <w:rFonts w:cs="Arial"/>
                <w:color w:val="000000"/>
                <w:szCs w:val="24"/>
                <w:shd w:val="clear" w:color="auto" w:fill="FFFFFF"/>
                <w:lang w:val="es-ES"/>
              </w:rPr>
              <w:t xml:space="preserve"> autoridades buscarán que los procedimientos logren su finalidad y, para el efecto, removerán de oficio los obstáculos puramente formales, evitarán decisiones inhibitorias, dilaciones o retardos y sanearán, de acuerdo con este código, las irregularidades procedimentales que se presenten, en procura de la efectividad del derecho material objeto de la actuación administrativa.</w:t>
            </w:r>
          </w:p>
        </w:tc>
      </w:tr>
      <w:tr w:rsidR="0019642E" w:rsidRPr="0019642E" w14:paraId="0059275E" w14:textId="77777777" w:rsidTr="005209B7">
        <w:tc>
          <w:tcPr>
            <w:tcW w:w="2687" w:type="dxa"/>
            <w:tcBorders>
              <w:left w:val="single" w:sz="24" w:space="0" w:color="943634"/>
            </w:tcBorders>
            <w:vAlign w:val="center"/>
          </w:tcPr>
          <w:p w14:paraId="4AADFE72" w14:textId="77777777" w:rsidR="0019642E" w:rsidRPr="0019642E" w:rsidRDefault="0019642E" w:rsidP="00280163">
            <w:pPr>
              <w:jc w:val="center"/>
              <w:rPr>
                <w:rFonts w:cs="Arial"/>
                <w:b/>
                <w:color w:val="2D2D2D"/>
                <w:szCs w:val="24"/>
                <w:shd w:val="clear" w:color="auto" w:fill="FFFFFF"/>
              </w:rPr>
            </w:pPr>
            <w:r w:rsidRPr="0019642E">
              <w:rPr>
                <w:rFonts w:cs="Arial"/>
                <w:b/>
                <w:color w:val="2D2D2D"/>
                <w:szCs w:val="24"/>
                <w:shd w:val="clear" w:color="auto" w:fill="FFFFFF"/>
              </w:rPr>
              <w:t>ECONOMÍA</w:t>
            </w:r>
          </w:p>
        </w:tc>
        <w:tc>
          <w:tcPr>
            <w:tcW w:w="6091" w:type="dxa"/>
            <w:tcBorders>
              <w:right w:val="single" w:sz="24" w:space="0" w:color="943634"/>
            </w:tcBorders>
          </w:tcPr>
          <w:p w14:paraId="10073A6D" w14:textId="77777777" w:rsidR="0019642E" w:rsidRPr="0019642E" w:rsidRDefault="0019642E" w:rsidP="00280163">
            <w:pPr>
              <w:spacing w:before="100" w:beforeAutospacing="1" w:after="100" w:afterAutospacing="1"/>
              <w:rPr>
                <w:rFonts w:cs="Arial"/>
                <w:color w:val="000000"/>
                <w:szCs w:val="24"/>
                <w:shd w:val="clear" w:color="auto" w:fill="FFFFFF"/>
                <w:lang w:val="es-ES"/>
              </w:rPr>
            </w:pPr>
            <w:r w:rsidRPr="0019642E">
              <w:rPr>
                <w:rFonts w:cs="Arial"/>
                <w:color w:val="000000"/>
                <w:szCs w:val="24"/>
                <w:shd w:val="clear" w:color="auto" w:fill="FFFFFF"/>
              </w:rPr>
              <w:t>L</w:t>
            </w:r>
            <w:proofErr w:type="spellStart"/>
            <w:r w:rsidRPr="0019642E">
              <w:rPr>
                <w:rFonts w:cs="Arial"/>
                <w:color w:val="000000"/>
                <w:szCs w:val="24"/>
                <w:shd w:val="clear" w:color="auto" w:fill="FFFFFF"/>
                <w:lang w:val="es-ES"/>
              </w:rPr>
              <w:t>as</w:t>
            </w:r>
            <w:proofErr w:type="spellEnd"/>
            <w:r w:rsidRPr="0019642E">
              <w:rPr>
                <w:rFonts w:cs="Arial"/>
                <w:color w:val="000000"/>
                <w:szCs w:val="24"/>
                <w:shd w:val="clear" w:color="auto" w:fill="FFFFFF"/>
                <w:lang w:val="es-ES"/>
              </w:rPr>
              <w:t xml:space="preserve"> autoridades deberán proceder con austeridad y eficiencia, optimizar el uso del tiempo y de los demás recursos procurando el más alto nivel de calidad en sus actuaciones y la protección de los derechos de las personas.</w:t>
            </w:r>
          </w:p>
        </w:tc>
      </w:tr>
      <w:tr w:rsidR="0019642E" w:rsidRPr="0019642E" w14:paraId="469E0AB0" w14:textId="77777777" w:rsidTr="005209B7">
        <w:tc>
          <w:tcPr>
            <w:tcW w:w="2687" w:type="dxa"/>
            <w:tcBorders>
              <w:left w:val="single" w:sz="24" w:space="0" w:color="943634"/>
              <w:bottom w:val="single" w:sz="24" w:space="0" w:color="943634"/>
            </w:tcBorders>
            <w:vAlign w:val="center"/>
          </w:tcPr>
          <w:p w14:paraId="7747E45D" w14:textId="77777777" w:rsidR="0019642E" w:rsidRPr="0019642E" w:rsidRDefault="0019642E" w:rsidP="00280163">
            <w:pPr>
              <w:jc w:val="center"/>
              <w:rPr>
                <w:rFonts w:cs="Arial"/>
                <w:b/>
                <w:color w:val="2D2D2D"/>
                <w:szCs w:val="24"/>
                <w:shd w:val="clear" w:color="auto" w:fill="FFFFFF"/>
              </w:rPr>
            </w:pPr>
            <w:r w:rsidRPr="0019642E">
              <w:rPr>
                <w:rFonts w:cs="Arial"/>
                <w:b/>
                <w:color w:val="2D2D2D"/>
                <w:szCs w:val="24"/>
                <w:shd w:val="clear" w:color="auto" w:fill="FFFFFF"/>
              </w:rPr>
              <w:t>CELERIDAD</w:t>
            </w:r>
          </w:p>
        </w:tc>
        <w:tc>
          <w:tcPr>
            <w:tcW w:w="6091" w:type="dxa"/>
            <w:tcBorders>
              <w:bottom w:val="single" w:sz="24" w:space="0" w:color="943634"/>
              <w:right w:val="single" w:sz="24" w:space="0" w:color="943634"/>
            </w:tcBorders>
          </w:tcPr>
          <w:p w14:paraId="1C10ABDD" w14:textId="77777777" w:rsidR="0019642E" w:rsidRPr="0019642E" w:rsidRDefault="0019642E" w:rsidP="00280163">
            <w:pPr>
              <w:spacing w:before="100" w:beforeAutospacing="1" w:after="100" w:afterAutospacing="1"/>
              <w:rPr>
                <w:rFonts w:cs="Arial"/>
                <w:color w:val="000000"/>
                <w:szCs w:val="24"/>
                <w:shd w:val="clear" w:color="auto" w:fill="FFFFFF"/>
                <w:lang w:val="es-ES"/>
              </w:rPr>
            </w:pPr>
            <w:r w:rsidRPr="0019642E">
              <w:rPr>
                <w:rFonts w:cs="Arial"/>
                <w:color w:val="000000"/>
                <w:szCs w:val="24"/>
                <w:shd w:val="clear" w:color="auto" w:fill="FFFFFF"/>
              </w:rPr>
              <w:t>L</w:t>
            </w:r>
            <w:proofErr w:type="spellStart"/>
            <w:r w:rsidRPr="0019642E">
              <w:rPr>
                <w:rFonts w:cs="Arial"/>
                <w:color w:val="000000"/>
                <w:szCs w:val="24"/>
                <w:shd w:val="clear" w:color="auto" w:fill="FFFFFF"/>
                <w:lang w:val="es-ES"/>
              </w:rPr>
              <w:t>as</w:t>
            </w:r>
            <w:proofErr w:type="spellEnd"/>
            <w:r w:rsidRPr="0019642E">
              <w:rPr>
                <w:rFonts w:cs="Arial"/>
                <w:color w:val="000000"/>
                <w:szCs w:val="24"/>
                <w:shd w:val="clear" w:color="auto" w:fill="FFFFFF"/>
                <w:lang w:val="es-ES"/>
              </w:rPr>
              <w:t xml:space="preserve"> autoridades impulsarán oficiosamente los procedimientos e incentivarán el uso de las tecnologías de la información y las comunicaciones, a efectos de que los procedimientos se adelanten con diligencia, dentro de los términos legales y sin dilaciones injustificadas.</w:t>
            </w:r>
          </w:p>
        </w:tc>
      </w:tr>
    </w:tbl>
    <w:p w14:paraId="5E3EAB26" w14:textId="77777777" w:rsidR="0019642E" w:rsidRPr="0019642E" w:rsidRDefault="0019642E" w:rsidP="0019642E">
      <w:pPr>
        <w:shd w:val="clear" w:color="auto" w:fill="FFFFFF"/>
        <w:rPr>
          <w:rFonts w:cs="Arial"/>
          <w:color w:val="2D2D2D"/>
          <w:szCs w:val="24"/>
          <w:shd w:val="clear" w:color="auto" w:fill="FFFFFF"/>
        </w:rPr>
      </w:pPr>
    </w:p>
    <w:p w14:paraId="2538AD91" w14:textId="421159A0" w:rsidR="00461B2D" w:rsidRDefault="00461B2D" w:rsidP="0019642E">
      <w:pPr>
        <w:autoSpaceDE w:val="0"/>
        <w:autoSpaceDN w:val="0"/>
        <w:adjustRightInd w:val="0"/>
        <w:rPr>
          <w:rFonts w:cs="Arial"/>
          <w:color w:val="2D2D2D"/>
          <w:szCs w:val="24"/>
          <w:shd w:val="clear" w:color="auto" w:fill="FFFFFF"/>
        </w:rPr>
      </w:pPr>
      <w:r w:rsidRPr="003E034C">
        <w:rPr>
          <w:rFonts w:cs="Arial"/>
          <w:b/>
          <w:color w:val="2D2D2D"/>
          <w:szCs w:val="24"/>
          <w:shd w:val="clear" w:color="auto" w:fill="FFFFFF"/>
        </w:rPr>
        <w:t>6.</w:t>
      </w:r>
      <w:r w:rsidR="001F66EB" w:rsidRPr="003E034C">
        <w:rPr>
          <w:rFonts w:cs="Arial"/>
          <w:b/>
          <w:color w:val="2D2D2D"/>
          <w:szCs w:val="24"/>
          <w:shd w:val="clear" w:color="auto" w:fill="FFFFFF"/>
        </w:rPr>
        <w:t xml:space="preserve"> </w:t>
      </w:r>
      <w:r w:rsidR="003E034C" w:rsidRPr="003E034C">
        <w:rPr>
          <w:rFonts w:cs="Arial"/>
          <w:b/>
          <w:color w:val="2D2D2D"/>
          <w:szCs w:val="24"/>
          <w:shd w:val="clear" w:color="auto" w:fill="FFFFFF"/>
        </w:rPr>
        <w:t>Conclusión</w:t>
      </w:r>
      <w:r w:rsidR="003E034C">
        <w:rPr>
          <w:rFonts w:cs="Arial"/>
          <w:color w:val="2D2D2D"/>
          <w:szCs w:val="24"/>
          <w:shd w:val="clear" w:color="auto" w:fill="FFFFFF"/>
        </w:rPr>
        <w:t xml:space="preserve"> </w:t>
      </w:r>
      <w:r w:rsidR="003E034C" w:rsidRPr="003E034C">
        <w:rPr>
          <w:rFonts w:cs="Arial"/>
          <w:color w:val="2D2D2D"/>
          <w:szCs w:val="24"/>
          <w:highlight w:val="yellow"/>
          <w:shd w:val="clear" w:color="auto" w:fill="FFFFFF"/>
        </w:rPr>
        <w:t>(</w:t>
      </w:r>
      <w:r w:rsidR="003E034C" w:rsidRPr="003E034C">
        <w:rPr>
          <w:rFonts w:ascii="Trebuchet MS" w:hAnsi="Trebuchet MS"/>
          <w:b/>
          <w:bCs/>
          <w:color w:val="595959"/>
          <w:sz w:val="20"/>
          <w:highlight w:val="yellow"/>
          <w:shd w:val="clear" w:color="auto" w:fill="ECECEC"/>
        </w:rPr>
        <w:t>ISS_5096_04289)</w:t>
      </w:r>
    </w:p>
    <w:p w14:paraId="0A676893" w14:textId="77777777" w:rsidR="00461B2D" w:rsidRDefault="00461B2D" w:rsidP="0019642E">
      <w:pPr>
        <w:autoSpaceDE w:val="0"/>
        <w:autoSpaceDN w:val="0"/>
        <w:adjustRightInd w:val="0"/>
        <w:rPr>
          <w:rFonts w:cs="Arial"/>
          <w:color w:val="2D2D2D"/>
          <w:szCs w:val="24"/>
          <w:shd w:val="clear" w:color="auto" w:fill="FFFFFF"/>
        </w:rPr>
      </w:pPr>
    </w:p>
    <w:p w14:paraId="3C237B29" w14:textId="77777777" w:rsidR="0019642E" w:rsidRPr="0019642E" w:rsidRDefault="0019642E" w:rsidP="0019642E">
      <w:pPr>
        <w:autoSpaceDE w:val="0"/>
        <w:autoSpaceDN w:val="0"/>
        <w:adjustRightInd w:val="0"/>
        <w:rPr>
          <w:rFonts w:eastAsiaTheme="minorEastAsia" w:cs="Arial"/>
          <w:szCs w:val="24"/>
          <w:lang w:val="es-ES_tradnl" w:eastAsia="es-ES"/>
        </w:rPr>
      </w:pPr>
      <w:r w:rsidRPr="0019642E">
        <w:rPr>
          <w:rFonts w:cs="Arial"/>
          <w:color w:val="2D2D2D"/>
          <w:szCs w:val="24"/>
          <w:shd w:val="clear" w:color="auto" w:fill="FFFFFF"/>
        </w:rPr>
        <w:t xml:space="preserve">Como hemos podido observar, el ordenamiento jurídico que emana de la propia Constitución ha dispuesto toda una serie de principios de obligatorio acatamiento que se integran y hacen parte de todo el marco normativo aplicable en materia contractual, cuya fiel observancia </w:t>
      </w:r>
      <w:r w:rsidRPr="0019642E">
        <w:rPr>
          <w:rFonts w:cs="Arial"/>
          <w:szCs w:val="24"/>
          <w:lang w:val="es-ES_tradnl"/>
        </w:rPr>
        <w:t xml:space="preserve">contribuirá a </w:t>
      </w:r>
      <w:r w:rsidRPr="0019642E">
        <w:rPr>
          <w:rFonts w:eastAsiaTheme="minorEastAsia" w:cs="Arial"/>
          <w:szCs w:val="24"/>
          <w:lang w:val="es-ES_tradnl" w:eastAsia="es-ES"/>
        </w:rPr>
        <w:t>fortalecer la lucha contra la corrupción, pues garantiza la imparcialidad de los servidores públicos, la moralidad en los procesos, la selección objetiva, la igualdad de oportunidades a los oferentes, exigiendo para tales fines que esta actividad se lleve a cabo bajo la rigurosa sujeción a normas claras, concretas y objetivas.</w:t>
      </w:r>
    </w:p>
    <w:p w14:paraId="3838B0BB" w14:textId="77777777" w:rsidR="0019642E" w:rsidRPr="0019642E" w:rsidRDefault="0019642E" w:rsidP="0019642E">
      <w:pPr>
        <w:shd w:val="clear" w:color="auto" w:fill="FFFFFF"/>
        <w:rPr>
          <w:rFonts w:cs="Arial"/>
          <w:color w:val="2D2D2D"/>
          <w:szCs w:val="24"/>
          <w:shd w:val="clear" w:color="auto" w:fill="FFFFFF"/>
          <w:lang w:val="es-ES_tradnl"/>
        </w:rPr>
      </w:pPr>
    </w:p>
    <w:p w14:paraId="71E0D1CB" w14:textId="77777777" w:rsidR="002E212D" w:rsidRPr="0019642E" w:rsidRDefault="002E212D">
      <w:pPr>
        <w:rPr>
          <w:rFonts w:cs="Arial"/>
          <w:szCs w:val="24"/>
        </w:rPr>
      </w:pPr>
    </w:p>
    <w:sectPr w:rsidR="002E212D" w:rsidRPr="0019642E">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ilena Salas" w:date="2020-03-26T02:27:00Z" w:initials="MS">
    <w:p w14:paraId="743F527F" w14:textId="017BEB81" w:rsidR="00F30168" w:rsidRPr="00F30168" w:rsidRDefault="00F30168" w:rsidP="00F30168">
      <w:pPr>
        <w:pStyle w:val="Textocomentario"/>
        <w:rPr>
          <w:lang w:val="es-MX"/>
        </w:rPr>
      </w:pPr>
      <w:r>
        <w:rPr>
          <w:rStyle w:val="Refdecomentario"/>
        </w:rPr>
        <w:annotationRef/>
      </w:r>
      <w:r w:rsidRPr="00F30168">
        <w:rPr>
          <w:b/>
          <w:bCs/>
          <w:lang w:val="es-ES_tradnl"/>
        </w:rPr>
        <w:t>A</w:t>
      </w:r>
      <w:r w:rsidR="00432A5E" w:rsidRPr="00F30168">
        <w:rPr>
          <w:b/>
          <w:bCs/>
          <w:lang w:val="es-ES_tradnl"/>
        </w:rPr>
        <w:t>rtículo</w:t>
      </w:r>
      <w:r w:rsidRPr="00F30168">
        <w:rPr>
          <w:b/>
          <w:bCs/>
          <w:lang w:val="es-ES_tradnl"/>
        </w:rPr>
        <w:t xml:space="preserve"> </w:t>
      </w:r>
      <w:r w:rsidRPr="00F30168">
        <w:rPr>
          <w:lang w:val="es-ES"/>
        </w:rPr>
        <w:t>20</w:t>
      </w:r>
      <w:r w:rsidR="00432A5E">
        <w:rPr>
          <w:lang w:val="es-ES"/>
        </w:rPr>
        <w:t>9 de la Constitución Política, c</w:t>
      </w:r>
      <w:r w:rsidRPr="00F30168">
        <w:rPr>
          <w:lang w:val="es-ES"/>
        </w:rPr>
        <w:t>apítulo V</w:t>
      </w:r>
      <w:r w:rsidR="00432A5E">
        <w:rPr>
          <w:lang w:val="es-ES"/>
        </w:rPr>
        <w:t>:</w:t>
      </w:r>
    </w:p>
    <w:p w14:paraId="3C4CCBBF" w14:textId="6FE6D205" w:rsidR="00F30168" w:rsidRPr="00F30168" w:rsidRDefault="00F30168" w:rsidP="00F30168">
      <w:pPr>
        <w:pStyle w:val="Textocomentario"/>
        <w:numPr>
          <w:ilvl w:val="0"/>
          <w:numId w:val="2"/>
        </w:numPr>
        <w:rPr>
          <w:b/>
          <w:bCs/>
          <w:lang w:val="es-MX"/>
        </w:rPr>
      </w:pPr>
      <w:r>
        <w:rPr>
          <w:b/>
          <w:bCs/>
          <w:lang w:val="es-ES_tradnl"/>
        </w:rPr>
        <w:t xml:space="preserve"> </w:t>
      </w:r>
      <w:r w:rsidRPr="00F30168">
        <w:rPr>
          <w:b/>
          <w:bCs/>
          <w:lang w:val="es-ES_tradnl"/>
        </w:rPr>
        <w:t>Igualdad</w:t>
      </w:r>
      <w:r w:rsidR="00E60A30">
        <w:rPr>
          <w:b/>
          <w:bCs/>
          <w:lang w:val="es-ES_tradnl"/>
        </w:rPr>
        <w:t xml:space="preserve">. </w:t>
      </w:r>
      <w:r w:rsidRPr="00F12954">
        <w:rPr>
          <w:bCs/>
          <w:lang w:val="es-MX"/>
        </w:rPr>
        <w:t>Dar a todos los proponentes el mismo trato.</w:t>
      </w:r>
    </w:p>
    <w:p w14:paraId="693130BB" w14:textId="601ED9B1" w:rsidR="00F30168" w:rsidRPr="00F12954" w:rsidRDefault="00F30168" w:rsidP="00F30168">
      <w:pPr>
        <w:pStyle w:val="Textocomentario"/>
        <w:numPr>
          <w:ilvl w:val="0"/>
          <w:numId w:val="2"/>
        </w:numPr>
        <w:rPr>
          <w:bCs/>
          <w:lang w:val="es-MX"/>
        </w:rPr>
      </w:pPr>
      <w:r>
        <w:rPr>
          <w:lang w:val="es-MX"/>
        </w:rPr>
        <w:t xml:space="preserve"> </w:t>
      </w:r>
      <w:r w:rsidRPr="00F30168">
        <w:rPr>
          <w:b/>
          <w:bCs/>
          <w:lang w:val="es-ES_tradnl"/>
        </w:rPr>
        <w:t>Moralidad</w:t>
      </w:r>
      <w:r w:rsidR="00E60A30">
        <w:rPr>
          <w:b/>
          <w:bCs/>
          <w:lang w:val="es-ES_tradnl"/>
        </w:rPr>
        <w:t>.</w:t>
      </w:r>
      <w:r>
        <w:rPr>
          <w:b/>
          <w:bCs/>
          <w:lang w:val="es-ES_tradnl"/>
        </w:rPr>
        <w:t xml:space="preserve"> </w:t>
      </w:r>
      <w:r w:rsidRPr="00F12954">
        <w:rPr>
          <w:bCs/>
          <w:lang w:val="es-MX"/>
        </w:rPr>
        <w:t>Actuar con rectitud, lealtad y honestidad.</w:t>
      </w:r>
    </w:p>
    <w:p w14:paraId="1F2767AD" w14:textId="49EAC817" w:rsidR="00F30168" w:rsidRPr="00F30168" w:rsidRDefault="00F30168" w:rsidP="00F30168">
      <w:pPr>
        <w:pStyle w:val="Textocomentario"/>
        <w:numPr>
          <w:ilvl w:val="0"/>
          <w:numId w:val="2"/>
        </w:numPr>
        <w:rPr>
          <w:lang w:val="es-MX"/>
        </w:rPr>
      </w:pPr>
      <w:r>
        <w:rPr>
          <w:lang w:val="es-MX"/>
        </w:rPr>
        <w:t xml:space="preserve"> </w:t>
      </w:r>
      <w:r w:rsidRPr="00F30168">
        <w:rPr>
          <w:b/>
          <w:bCs/>
          <w:lang w:val="es-ES_tradnl"/>
        </w:rPr>
        <w:t>Eficacia</w:t>
      </w:r>
      <w:r w:rsidR="00E60A30">
        <w:rPr>
          <w:b/>
          <w:bCs/>
          <w:lang w:val="es-ES_tradnl"/>
        </w:rPr>
        <w:t>.</w:t>
      </w:r>
      <w:r>
        <w:rPr>
          <w:b/>
          <w:bCs/>
          <w:lang w:val="es-ES_tradnl"/>
        </w:rPr>
        <w:t xml:space="preserve"> </w:t>
      </w:r>
      <w:r w:rsidRPr="00F30168">
        <w:rPr>
          <w:bCs/>
          <w:lang w:val="es-ES_tradnl"/>
        </w:rPr>
        <w:t>Remover de oficio los obstáculos formales para evitar decisiones inhibitorias, dilaciones o retardos en la contratación.</w:t>
      </w:r>
    </w:p>
    <w:p w14:paraId="550B6B3E" w14:textId="5AC0BD03" w:rsidR="00432A5E" w:rsidRPr="00432A5E" w:rsidRDefault="00432A5E" w:rsidP="00432A5E">
      <w:pPr>
        <w:pStyle w:val="Textocomentario"/>
        <w:numPr>
          <w:ilvl w:val="0"/>
          <w:numId w:val="2"/>
        </w:numPr>
        <w:rPr>
          <w:bCs/>
          <w:lang w:val="es-MX"/>
        </w:rPr>
      </w:pPr>
      <w:r>
        <w:rPr>
          <w:lang w:val="es-MX"/>
        </w:rPr>
        <w:t xml:space="preserve"> </w:t>
      </w:r>
      <w:r w:rsidRPr="00432A5E">
        <w:rPr>
          <w:b/>
          <w:bCs/>
          <w:lang w:val="es-ES_tradnl"/>
        </w:rPr>
        <w:t>Economía</w:t>
      </w:r>
      <w:r w:rsidR="00E60A30">
        <w:rPr>
          <w:b/>
          <w:bCs/>
          <w:lang w:val="es-ES_tradnl"/>
        </w:rPr>
        <w:t>.</w:t>
      </w:r>
      <w:r>
        <w:rPr>
          <w:b/>
          <w:bCs/>
          <w:lang w:val="es-ES_tradnl"/>
        </w:rPr>
        <w:t xml:space="preserve"> </w:t>
      </w:r>
      <w:r w:rsidRPr="00432A5E">
        <w:rPr>
          <w:bCs/>
          <w:lang w:val="es-MX"/>
        </w:rPr>
        <w:t>Optimizar el uso del tiempo y de los demás recursos, procurando el más alto nivel de calidad en la contratación.</w:t>
      </w:r>
    </w:p>
    <w:p w14:paraId="65E6A9C5" w14:textId="30F3B705" w:rsidR="00432A5E" w:rsidRPr="00432A5E" w:rsidRDefault="00432A5E" w:rsidP="00432A5E">
      <w:pPr>
        <w:pStyle w:val="Textocomentario"/>
        <w:numPr>
          <w:ilvl w:val="0"/>
          <w:numId w:val="2"/>
        </w:numPr>
        <w:rPr>
          <w:b/>
          <w:bCs/>
          <w:lang w:val="es-MX"/>
        </w:rPr>
      </w:pPr>
      <w:r>
        <w:rPr>
          <w:lang w:val="es-MX"/>
        </w:rPr>
        <w:t xml:space="preserve"> </w:t>
      </w:r>
      <w:r w:rsidRPr="00432A5E">
        <w:rPr>
          <w:b/>
          <w:bCs/>
          <w:lang w:val="es-ES_tradnl"/>
        </w:rPr>
        <w:t>Celeridad</w:t>
      </w:r>
      <w:r w:rsidR="00E60A30">
        <w:rPr>
          <w:b/>
          <w:bCs/>
          <w:lang w:val="es-ES_tradnl"/>
        </w:rPr>
        <w:t>.</w:t>
      </w:r>
      <w:r>
        <w:rPr>
          <w:b/>
          <w:bCs/>
          <w:lang w:val="es-ES_tradnl"/>
        </w:rPr>
        <w:t xml:space="preserve"> </w:t>
      </w:r>
      <w:r w:rsidRPr="00432A5E">
        <w:rPr>
          <w:bCs/>
          <w:lang w:val="es-MX"/>
        </w:rPr>
        <w:t>Impulsar oficiosamente los procesos, e incentivar el uso de las tecnologías de la información y las comunicaciones.</w:t>
      </w:r>
    </w:p>
    <w:p w14:paraId="34265800" w14:textId="6E3D9CEC" w:rsidR="00441CB0" w:rsidRPr="00441CB0" w:rsidRDefault="00432A5E" w:rsidP="00441CB0">
      <w:pPr>
        <w:pStyle w:val="Textocomentario"/>
        <w:numPr>
          <w:ilvl w:val="0"/>
          <w:numId w:val="2"/>
        </w:numPr>
        <w:rPr>
          <w:b/>
          <w:bCs/>
          <w:lang w:val="es-MX"/>
        </w:rPr>
      </w:pPr>
      <w:r>
        <w:rPr>
          <w:lang w:val="es-MX"/>
        </w:rPr>
        <w:t xml:space="preserve"> </w:t>
      </w:r>
      <w:r>
        <w:rPr>
          <w:b/>
          <w:bCs/>
          <w:lang w:val="es-ES_tradnl"/>
        </w:rPr>
        <w:t>I</w:t>
      </w:r>
      <w:r w:rsidRPr="00432A5E">
        <w:rPr>
          <w:b/>
          <w:bCs/>
          <w:lang w:val="es-ES_tradnl"/>
        </w:rPr>
        <w:t>mparcialidad</w:t>
      </w:r>
      <w:r w:rsidR="00E60A30">
        <w:rPr>
          <w:b/>
          <w:bCs/>
          <w:lang w:val="es-ES_tradnl"/>
        </w:rPr>
        <w:t>.</w:t>
      </w:r>
      <w:r w:rsidR="00441CB0">
        <w:rPr>
          <w:b/>
          <w:bCs/>
          <w:lang w:val="es-ES_tradnl"/>
        </w:rPr>
        <w:t xml:space="preserve"> </w:t>
      </w:r>
      <w:r w:rsidR="00441CB0" w:rsidRPr="00441CB0">
        <w:rPr>
          <w:bCs/>
          <w:lang w:val="es-MX"/>
        </w:rPr>
        <w:t>Respetar los derechos de todas las personas, sin tener en consideración factores de afecto.</w:t>
      </w:r>
    </w:p>
    <w:p w14:paraId="547051B6" w14:textId="1566B8A7" w:rsidR="00E60A30" w:rsidRPr="00E60A30" w:rsidRDefault="00E60A30" w:rsidP="00E60A30">
      <w:pPr>
        <w:pStyle w:val="Textocomentario"/>
        <w:numPr>
          <w:ilvl w:val="0"/>
          <w:numId w:val="2"/>
        </w:numPr>
        <w:rPr>
          <w:b/>
          <w:bCs/>
          <w:lang w:val="es-MX"/>
        </w:rPr>
      </w:pPr>
      <w:r w:rsidRPr="00E60A30">
        <w:rPr>
          <w:lang w:val="es-MX"/>
        </w:rPr>
        <w:t xml:space="preserve"> </w:t>
      </w:r>
      <w:r w:rsidRPr="00E60A30">
        <w:rPr>
          <w:b/>
          <w:bCs/>
          <w:lang w:val="es-ES_tradnl"/>
        </w:rPr>
        <w:t xml:space="preserve">Publicidad. </w:t>
      </w:r>
      <w:r w:rsidRPr="00E60A30">
        <w:rPr>
          <w:bCs/>
          <w:lang w:val="es-MX"/>
        </w:rPr>
        <w:t>Dar a conocer las decisiones mediante las notificaciones o publicaciones ordenadas en la ley</w:t>
      </w:r>
      <w:r>
        <w:rPr>
          <w:bCs/>
          <w:lang w:val="es-MX"/>
        </w:rPr>
        <w:t>.</w:t>
      </w:r>
    </w:p>
    <w:p w14:paraId="4C8E6B26" w14:textId="628BCB2F" w:rsidR="00F30168" w:rsidRPr="00E60A30" w:rsidRDefault="00F30168" w:rsidP="000834B7">
      <w:pPr>
        <w:pStyle w:val="Textocomentario"/>
        <w:rPr>
          <w:lang w:val="es-MX"/>
        </w:rPr>
      </w:pPr>
    </w:p>
  </w:comment>
  <w:comment w:id="2" w:author="Milena Salas" w:date="2020-03-26T02:33:00Z" w:initials="MS">
    <w:p w14:paraId="1F1A702B" w14:textId="77777777" w:rsidR="006C7282" w:rsidRDefault="006C7282">
      <w:pPr>
        <w:pStyle w:val="Textocomentario"/>
      </w:pPr>
      <w:r>
        <w:rPr>
          <w:rStyle w:val="Refdecomentario"/>
        </w:rPr>
        <w:annotationRef/>
      </w:r>
      <w:r>
        <w:t>Principios contractuales</w:t>
      </w:r>
    </w:p>
    <w:p w14:paraId="1CBFCC64" w14:textId="4DF1B9F2" w:rsidR="006C7282" w:rsidRDefault="006C7282" w:rsidP="006C7282">
      <w:pPr>
        <w:pStyle w:val="Textocomentario"/>
      </w:pPr>
      <w:r>
        <w:t>- Responsabilidad – Art. 26 Ley 80/93 y art. 50 al 59 de la misma ley.</w:t>
      </w:r>
    </w:p>
    <w:p w14:paraId="045C68B0" w14:textId="481125A8" w:rsidR="00DB51CC" w:rsidRPr="00DB51CC" w:rsidRDefault="006C7282" w:rsidP="00DB51CC">
      <w:pPr>
        <w:pStyle w:val="Textocomentario"/>
        <w:rPr>
          <w:highlight w:val="yellow"/>
        </w:rPr>
      </w:pPr>
      <w:r>
        <w:t>- Transparencia – Art. 24 Ley 80/1993 y 2º Ley 1150 de 2007.</w:t>
      </w:r>
      <w:r w:rsidR="00DB51CC">
        <w:t xml:space="preserve"> </w:t>
      </w:r>
      <w:r w:rsidR="00DB51CC" w:rsidRPr="00DB51CC">
        <w:rPr>
          <w:highlight w:val="yellow"/>
        </w:rPr>
        <w:t>(Publicidad art.209 CPC</w:t>
      </w:r>
    </w:p>
    <w:p w14:paraId="6828DC16" w14:textId="04F07F30" w:rsidR="00DB51CC" w:rsidRDefault="00DB51CC" w:rsidP="00DB51CC">
      <w:pPr>
        <w:pStyle w:val="Textocomentario"/>
      </w:pPr>
      <w:r w:rsidRPr="00DB51CC">
        <w:rPr>
          <w:highlight w:val="yellow"/>
        </w:rPr>
        <w:t>Selección objetiva artículo 5º Ley 1150 de 2007, modificado art. 88 Ley 1474/11.)</w:t>
      </w:r>
    </w:p>
    <w:p w14:paraId="46311CAC" w14:textId="77777777" w:rsidR="00AB441A" w:rsidRPr="00B96267" w:rsidRDefault="006C7282" w:rsidP="006C7282">
      <w:pPr>
        <w:pStyle w:val="Textocomentario"/>
        <w:rPr>
          <w:lang w:val="en-US"/>
        </w:rPr>
      </w:pPr>
      <w:r w:rsidRPr="00B96267">
        <w:rPr>
          <w:lang w:val="en-US"/>
        </w:rPr>
        <w:t xml:space="preserve">- Economía - Art. 25 Ley 80/93. Art. 209 CPC. </w:t>
      </w:r>
    </w:p>
    <w:p w14:paraId="0510D7DF" w14:textId="73E3376E" w:rsidR="006C7282" w:rsidRDefault="00AB441A" w:rsidP="006C7282">
      <w:pPr>
        <w:pStyle w:val="Textocomentario"/>
      </w:pPr>
      <w:r>
        <w:rPr>
          <w:lang w:val="es-MX"/>
        </w:rPr>
        <w:t>- M</w:t>
      </w:r>
      <w:proofErr w:type="spellStart"/>
      <w:r w:rsidR="006C7282">
        <w:t>edidas</w:t>
      </w:r>
      <w:proofErr w:type="spellEnd"/>
      <w:r w:rsidR="006C7282">
        <w:t xml:space="preserve"> para la eficiencia y la efectividad.</w:t>
      </w:r>
      <w:r>
        <w:t xml:space="preserve"> A</w:t>
      </w:r>
      <w:r w:rsidR="006C7282">
        <w:t>rt.3º.</w:t>
      </w:r>
      <w:r>
        <w:t xml:space="preserve"> C</w:t>
      </w:r>
      <w:r w:rsidR="006C7282">
        <w:t>ontencioso ad.</w:t>
      </w:r>
    </w:p>
    <w:p w14:paraId="26029C22" w14:textId="679609F9" w:rsidR="00AB441A" w:rsidRDefault="00AB441A" w:rsidP="00AB441A">
      <w:pPr>
        <w:pStyle w:val="Textocomentario"/>
      </w:pPr>
      <w:r>
        <w:t xml:space="preserve">- Planeación </w:t>
      </w:r>
      <w:r w:rsidR="00306496">
        <w:t>- Art. 25 Ley 80 de 1993, núm.</w:t>
      </w:r>
      <w:r>
        <w:t xml:space="preserve"> 12, modificado por el art. </w:t>
      </w:r>
      <w:r w:rsidR="00306496">
        <w:t>87 de</w:t>
      </w:r>
      <w:r>
        <w:t xml:space="preserve"> la </w:t>
      </w:r>
      <w:r w:rsidR="00306496">
        <w:t>L</w:t>
      </w:r>
      <w:r>
        <w:t xml:space="preserve">ey 1474 de 2011, art. 4 </w:t>
      </w:r>
      <w:r w:rsidR="00306496">
        <w:t>Ley 1150 de 2007, art. 74 Ley 1474 de 2011, art(s). 15 y 17 D</w:t>
      </w:r>
      <w:r>
        <w:t>ecreto 1510 de 2013</w:t>
      </w:r>
      <w:r w:rsidR="0016708B">
        <w:t>.</w:t>
      </w:r>
    </w:p>
    <w:p w14:paraId="327ADBAA" w14:textId="53DCBF70" w:rsidR="006C7282" w:rsidRDefault="006407D0" w:rsidP="006C7282">
      <w:pPr>
        <w:pStyle w:val="Textocomentario"/>
      </w:pPr>
      <w:r>
        <w:t>- E</w:t>
      </w:r>
      <w:r w:rsidRPr="006407D0">
        <w:t xml:space="preserve">quilibrio económico (Recíproco para las dos partes) </w:t>
      </w:r>
      <w:proofErr w:type="spellStart"/>
      <w:r w:rsidR="00F93751">
        <w:t>a</w:t>
      </w:r>
      <w:r w:rsidRPr="006407D0">
        <w:t>Artículos</w:t>
      </w:r>
      <w:proofErr w:type="spellEnd"/>
      <w:r w:rsidRPr="006407D0">
        <w:t xml:space="preserve"> 3º modificado; 4º No.3º; </w:t>
      </w:r>
      <w:r w:rsidR="00F93751">
        <w:t>5º nú</w:t>
      </w:r>
      <w:r w:rsidRPr="006407D0">
        <w:t>m. 1º y 27 Ley 80/93. Art.32 de</w:t>
      </w:r>
      <w:r w:rsidR="00F93751">
        <w:t xml:space="preserve"> </w:t>
      </w:r>
      <w:r w:rsidRPr="006407D0">
        <w:t>la Ley 1150 de 2007</w:t>
      </w:r>
    </w:p>
  </w:comment>
  <w:comment w:id="3" w:author="Milena Salas" w:date="2020-03-26T02:45:00Z" w:initials="MS">
    <w:p w14:paraId="6BBB397F" w14:textId="303BBA51" w:rsidR="00E926A7" w:rsidRDefault="00E926A7" w:rsidP="00E926A7">
      <w:pPr>
        <w:pStyle w:val="Textocomentario"/>
      </w:pPr>
      <w:r>
        <w:rPr>
          <w:rStyle w:val="Refdecomentario"/>
        </w:rPr>
        <w:annotationRef/>
      </w:r>
      <w:r w:rsidRPr="009849DC">
        <w:rPr>
          <w:b/>
        </w:rPr>
        <w:t>R</w:t>
      </w:r>
      <w:r w:rsidR="009849DC" w:rsidRPr="009849DC">
        <w:rPr>
          <w:b/>
        </w:rPr>
        <w:t>esponsabilidad:</w:t>
      </w:r>
      <w:r w:rsidR="009849DC">
        <w:t xml:space="preserve"> l</w:t>
      </w:r>
      <w:r>
        <w:t>os servidores públicos están obligados a buscar el cumplimiento de los fines de la contratación, a vigilar la correcta ejecución del objeto contratado y a proteger los derechos de la entidad, del contratista y de los terceros que puedan verse afectados por la ejecución del contrato.</w:t>
      </w:r>
    </w:p>
    <w:p w14:paraId="54CA235A" w14:textId="240E7E11" w:rsidR="000D50AF" w:rsidRDefault="009849DC" w:rsidP="00E926A7">
      <w:pPr>
        <w:pStyle w:val="Textocomentario"/>
      </w:pPr>
      <w:r w:rsidRPr="009849DC">
        <w:rPr>
          <w:b/>
        </w:rPr>
        <w:t>Transparencia</w:t>
      </w:r>
      <w:r>
        <w:rPr>
          <w:b/>
        </w:rPr>
        <w:t xml:space="preserve">: </w:t>
      </w:r>
      <w:r w:rsidRPr="009849DC">
        <w:t>t</w:t>
      </w:r>
      <w:r>
        <w:t>odo el proceso de selección del contratista debe hacerse de manera pública, donde cualquier persona interesada pueda obtener información sobre el desarrollo de cada una de las etapas de dicho proceso.</w:t>
      </w:r>
    </w:p>
    <w:p w14:paraId="3AE041C4" w14:textId="430EC8D0" w:rsidR="00953E1A" w:rsidRPr="00953E1A" w:rsidRDefault="00953E1A" w:rsidP="00953E1A">
      <w:pPr>
        <w:pStyle w:val="Textocomentario"/>
        <w:rPr>
          <w:highlight w:val="yellow"/>
        </w:rPr>
      </w:pPr>
      <w:r w:rsidRPr="00C515D5">
        <w:rPr>
          <w:b/>
          <w:highlight w:val="yellow"/>
        </w:rPr>
        <w:t>Publicidad</w:t>
      </w:r>
      <w:r w:rsidR="00C515D5">
        <w:rPr>
          <w:highlight w:val="yellow"/>
        </w:rPr>
        <w:t>.</w:t>
      </w:r>
      <w:r w:rsidRPr="00C515D5">
        <w:rPr>
          <w:highlight w:val="yellow"/>
        </w:rPr>
        <w:t xml:space="preserve"> </w:t>
      </w:r>
      <w:r w:rsidR="00C515D5">
        <w:rPr>
          <w:highlight w:val="yellow"/>
        </w:rPr>
        <w:t>L</w:t>
      </w:r>
      <w:r w:rsidRPr="00953E1A">
        <w:rPr>
          <w:highlight w:val="yellow"/>
        </w:rPr>
        <w:t xml:space="preserve">as actuaciones de las autoridades administrativas son públicas, salvo los casos establecidos en la Ley, por lo </w:t>
      </w:r>
      <w:r w:rsidR="00082DF6" w:rsidRPr="00953E1A">
        <w:rPr>
          <w:highlight w:val="yellow"/>
        </w:rPr>
        <w:t>tanto,</w:t>
      </w:r>
      <w:r w:rsidR="00A77C76">
        <w:rPr>
          <w:highlight w:val="yellow"/>
        </w:rPr>
        <w:t xml:space="preserve"> estas deberán </w:t>
      </w:r>
      <w:r w:rsidRPr="00953E1A">
        <w:rPr>
          <w:highlight w:val="yellow"/>
        </w:rPr>
        <w:t>dar a conocer sus decisiones mediante notificaciones, comunicaciones o publicaciones</w:t>
      </w:r>
    </w:p>
    <w:p w14:paraId="4847DA8A" w14:textId="530A0C18" w:rsidR="00953E1A" w:rsidRDefault="00953E1A" w:rsidP="00953E1A">
      <w:pPr>
        <w:pStyle w:val="Textocomentario"/>
      </w:pPr>
      <w:r w:rsidRPr="00953E1A">
        <w:rPr>
          <w:b/>
          <w:highlight w:val="yellow"/>
        </w:rPr>
        <w:t>Selección objetiva</w:t>
      </w:r>
      <w:r w:rsidR="00C515D5">
        <w:rPr>
          <w:highlight w:val="yellow"/>
        </w:rPr>
        <w:t>.</w:t>
      </w:r>
      <w:r w:rsidRPr="00953E1A">
        <w:rPr>
          <w:highlight w:val="yellow"/>
        </w:rPr>
        <w:t xml:space="preserve"> La escogencia de la mejor oferta para la entidad debe hacerse dándole primacía al interés general sobre el particular. Así, las diferentes propuestas u opciones que ofrecen los particulares deben ser evaluadas de acuerdo con parámetros que sean objetivos y adecuados para los fines que persigue el Estado en su contratación.</w:t>
      </w:r>
    </w:p>
    <w:p w14:paraId="5B071C94" w14:textId="77777777" w:rsidR="00953E1A" w:rsidRDefault="00953E1A" w:rsidP="00E926A7">
      <w:pPr>
        <w:pStyle w:val="Textocomentario"/>
      </w:pPr>
    </w:p>
    <w:p w14:paraId="0899A90A" w14:textId="17BC0269" w:rsidR="00E926A7" w:rsidRDefault="009849DC" w:rsidP="00E926A7">
      <w:pPr>
        <w:pStyle w:val="Textocomentario"/>
      </w:pPr>
      <w:r w:rsidRPr="009849DC">
        <w:rPr>
          <w:b/>
        </w:rPr>
        <w:t>Economía</w:t>
      </w:r>
      <w:r w:rsidR="00F758D5">
        <w:rPr>
          <w:b/>
        </w:rPr>
        <w:t xml:space="preserve">: </w:t>
      </w:r>
      <w:r w:rsidR="00F758D5" w:rsidRPr="00953E1A">
        <w:t>a</w:t>
      </w:r>
      <w:r w:rsidR="00E926A7">
        <w:t>l emplearse recursos públicos en la contratación estatal, hay una obligación en términos sociales de garantizar que éstos se utilicen de la mejor forma posible y se evite el despilfarro.</w:t>
      </w:r>
    </w:p>
    <w:p w14:paraId="3439432E" w14:textId="30FF33FA" w:rsidR="000D50AF" w:rsidRDefault="000D50AF" w:rsidP="000D50AF">
      <w:pPr>
        <w:pStyle w:val="Textocomentario"/>
      </w:pPr>
      <w:r w:rsidRPr="000D50AF">
        <w:rPr>
          <w:b/>
        </w:rPr>
        <w:t>Planeación</w:t>
      </w:r>
      <w:r>
        <w:rPr>
          <w:b/>
        </w:rPr>
        <w:t xml:space="preserve">: </w:t>
      </w:r>
      <w:r w:rsidRPr="00516C6B">
        <w:t>e</w:t>
      </w:r>
      <w:r>
        <w:t>s del interés de todos que cuando las entidades estatales vayan a comprometer recursos públicos, haya un previo proceso de planificación y la decisión de contratar se justifique plenamente.</w:t>
      </w:r>
    </w:p>
    <w:p w14:paraId="09F68754" w14:textId="098A2F83" w:rsidR="00E926A7" w:rsidRDefault="00516C6B" w:rsidP="00E926A7">
      <w:pPr>
        <w:pStyle w:val="Textocomentario"/>
      </w:pPr>
      <w:r w:rsidRPr="001E30DC">
        <w:rPr>
          <w:b/>
        </w:rPr>
        <w:t>Equilibrio económico</w:t>
      </w:r>
      <w:r w:rsidR="001E30DC">
        <w:rPr>
          <w:b/>
        </w:rPr>
        <w:t xml:space="preserve">: </w:t>
      </w:r>
      <w:r w:rsidRPr="00516C6B">
        <w:t>corresponde a la ecuación contractual que surge una vez las partes celebran el negocio jurídico, de conformidad con la cual las prestaciones a cargo de cada una de las partes se miran como equivalentes a las de la otra.</w:t>
      </w:r>
    </w:p>
    <w:p w14:paraId="10DF061E" w14:textId="5B6DF2F5" w:rsidR="00E926A7" w:rsidRDefault="00E926A7" w:rsidP="00E926A7">
      <w:pPr>
        <w:pStyle w:val="Textocomentario"/>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8E6B26" w15:done="0"/>
  <w15:commentEx w15:paraId="327ADBAA" w15:done="0"/>
  <w15:commentEx w15:paraId="10DF061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85909" w14:textId="77777777" w:rsidR="001A56EA" w:rsidRDefault="001A56EA" w:rsidP="0019642E">
      <w:r>
        <w:separator/>
      </w:r>
    </w:p>
  </w:endnote>
  <w:endnote w:type="continuationSeparator" w:id="0">
    <w:p w14:paraId="225886BF" w14:textId="77777777" w:rsidR="001A56EA" w:rsidRDefault="001A56EA" w:rsidP="0019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08700" w14:textId="77777777" w:rsidR="001A56EA" w:rsidRDefault="001A56EA" w:rsidP="0019642E">
      <w:r>
        <w:separator/>
      </w:r>
    </w:p>
  </w:footnote>
  <w:footnote w:type="continuationSeparator" w:id="0">
    <w:p w14:paraId="3117E6FA" w14:textId="77777777" w:rsidR="001A56EA" w:rsidRDefault="001A56EA" w:rsidP="0019642E">
      <w:r>
        <w:continuationSeparator/>
      </w:r>
    </w:p>
  </w:footnote>
  <w:footnote w:id="1">
    <w:p w14:paraId="7981E3AF" w14:textId="77777777" w:rsidR="0019642E" w:rsidRPr="00E97EAA" w:rsidRDefault="0019642E" w:rsidP="0019642E">
      <w:pPr>
        <w:pStyle w:val="Textonotapie"/>
        <w:rPr>
          <w:lang w:val="es-ES"/>
        </w:rPr>
      </w:pPr>
      <w:r>
        <w:rPr>
          <w:rStyle w:val="Refdenotaalpie"/>
        </w:rPr>
        <w:footnoteRef/>
      </w:r>
      <w:r>
        <w:t xml:space="preserve"> </w:t>
      </w:r>
      <w:r w:rsidRPr="0087431C">
        <w:rPr>
          <w:sz w:val="16"/>
          <w:szCs w:val="16"/>
        </w:rPr>
        <w:t xml:space="preserve">FUNCIÓN ADMINISTRATIVA: </w:t>
      </w:r>
      <w:r w:rsidRPr="0087431C">
        <w:rPr>
          <w:rFonts w:eastAsiaTheme="minorEastAsia" w:cs="Arial"/>
          <w:sz w:val="16"/>
          <w:szCs w:val="16"/>
          <w:lang w:eastAsia="es-ES"/>
        </w:rPr>
        <w:t>Hace referencia al conjunto de actividades destinadas a satisfacer los fines del Estado, esto es, el bienestar general. Estas actividades que orgánicamente se encuentran radicadas en la rama ejecutiva también funcionan en las otras ramas del poder público</w:t>
      </w:r>
      <w:r>
        <w:rPr>
          <w:rFonts w:eastAsiaTheme="minorEastAsia" w:cs="Arial"/>
          <w:sz w:val="16"/>
          <w:szCs w:val="16"/>
          <w:lang w:eastAsia="es-ES"/>
        </w:rPr>
        <w:t xml:space="preserve">. </w:t>
      </w:r>
      <w:sdt>
        <w:sdtPr>
          <w:rPr>
            <w:rFonts w:eastAsiaTheme="minorEastAsia" w:cs="Arial"/>
            <w:sz w:val="16"/>
            <w:szCs w:val="16"/>
            <w:lang w:eastAsia="es-ES"/>
          </w:rPr>
          <w:id w:val="1152639562"/>
          <w:citation/>
        </w:sdtPr>
        <w:sdtEndPr/>
        <w:sdtContent>
          <w:r>
            <w:rPr>
              <w:rFonts w:eastAsiaTheme="minorEastAsia" w:cs="Arial"/>
              <w:sz w:val="16"/>
              <w:szCs w:val="16"/>
              <w:lang w:eastAsia="es-ES"/>
            </w:rPr>
            <w:fldChar w:fldCharType="begin"/>
          </w:r>
          <w:r>
            <w:rPr>
              <w:rFonts w:eastAsiaTheme="minorEastAsia" w:cs="Arial"/>
              <w:sz w:val="16"/>
              <w:szCs w:val="16"/>
              <w:lang w:val="es-ES" w:eastAsia="es-ES"/>
            </w:rPr>
            <w:instrText xml:space="preserve">CITATION Ber08 \p 75 \l 3082 </w:instrText>
          </w:r>
          <w:r>
            <w:rPr>
              <w:rFonts w:eastAsiaTheme="minorEastAsia" w:cs="Arial"/>
              <w:sz w:val="16"/>
              <w:szCs w:val="16"/>
              <w:lang w:eastAsia="es-ES"/>
            </w:rPr>
            <w:fldChar w:fldCharType="separate"/>
          </w:r>
          <w:r w:rsidRPr="00E97EAA">
            <w:rPr>
              <w:rFonts w:eastAsiaTheme="minorEastAsia" w:cs="Arial"/>
              <w:noProof/>
              <w:sz w:val="16"/>
              <w:szCs w:val="16"/>
              <w:lang w:val="es-ES" w:eastAsia="es-ES"/>
            </w:rPr>
            <w:t>(Bernal, 2008, pág. 75)</w:t>
          </w:r>
          <w:r>
            <w:rPr>
              <w:rFonts w:eastAsiaTheme="minorEastAsia" w:cs="Arial"/>
              <w:sz w:val="16"/>
              <w:szCs w:val="16"/>
              <w:lang w:eastAsia="es-ES"/>
            </w:rPr>
            <w:fldChar w:fldCharType="end"/>
          </w:r>
        </w:sdtContent>
      </w:sdt>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A25C5"/>
    <w:multiLevelType w:val="hybridMultilevel"/>
    <w:tmpl w:val="391415B2"/>
    <w:lvl w:ilvl="0" w:tplc="CD7E037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F904C6"/>
    <w:multiLevelType w:val="hybridMultilevel"/>
    <w:tmpl w:val="8C82C668"/>
    <w:lvl w:ilvl="0" w:tplc="1E5620E8">
      <w:start w:val="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ena Salas">
    <w15:presenceInfo w15:providerId="None" w15:userId="Milena Sa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42E"/>
    <w:rsid w:val="00082DF6"/>
    <w:rsid w:val="000834B7"/>
    <w:rsid w:val="000D50AF"/>
    <w:rsid w:val="0016128F"/>
    <w:rsid w:val="0016708B"/>
    <w:rsid w:val="0019642E"/>
    <w:rsid w:val="001A56EA"/>
    <w:rsid w:val="001B1A76"/>
    <w:rsid w:val="001E30DC"/>
    <w:rsid w:val="001F66EB"/>
    <w:rsid w:val="00294DE1"/>
    <w:rsid w:val="002E212D"/>
    <w:rsid w:val="003039CF"/>
    <w:rsid w:val="00306496"/>
    <w:rsid w:val="00322E5B"/>
    <w:rsid w:val="003E034C"/>
    <w:rsid w:val="00417BE6"/>
    <w:rsid w:val="00432A5E"/>
    <w:rsid w:val="00441CB0"/>
    <w:rsid w:val="00461B2D"/>
    <w:rsid w:val="00516C6B"/>
    <w:rsid w:val="005209B7"/>
    <w:rsid w:val="00530A48"/>
    <w:rsid w:val="005C3394"/>
    <w:rsid w:val="006407D0"/>
    <w:rsid w:val="006C7282"/>
    <w:rsid w:val="007F24FF"/>
    <w:rsid w:val="008100DC"/>
    <w:rsid w:val="008C3B7F"/>
    <w:rsid w:val="008D3DF6"/>
    <w:rsid w:val="00953E1A"/>
    <w:rsid w:val="009849DC"/>
    <w:rsid w:val="00A77C76"/>
    <w:rsid w:val="00AA2FBF"/>
    <w:rsid w:val="00AB39EA"/>
    <w:rsid w:val="00AB441A"/>
    <w:rsid w:val="00B83243"/>
    <w:rsid w:val="00B96267"/>
    <w:rsid w:val="00BC63B1"/>
    <w:rsid w:val="00C515D5"/>
    <w:rsid w:val="00C76E8F"/>
    <w:rsid w:val="00D217E9"/>
    <w:rsid w:val="00DB51CC"/>
    <w:rsid w:val="00E60A30"/>
    <w:rsid w:val="00E926A7"/>
    <w:rsid w:val="00F12954"/>
    <w:rsid w:val="00F30168"/>
    <w:rsid w:val="00F6747B"/>
    <w:rsid w:val="00F758D5"/>
    <w:rsid w:val="00F93751"/>
    <w:rsid w:val="00FD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5D66"/>
  <w15:chartTrackingRefBased/>
  <w15:docId w15:val="{8EA11C15-543A-49E8-9A36-E3590F8D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42E"/>
    <w:pPr>
      <w:spacing w:after="0" w:line="240" w:lineRule="auto"/>
      <w:jc w:val="both"/>
    </w:pPr>
    <w:rPr>
      <w:rFonts w:ascii="Arial" w:eastAsia="Times New Roman" w:hAnsi="Arial" w:cs="Times New Roman"/>
      <w:sz w:val="24"/>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642E"/>
    <w:pPr>
      <w:ind w:left="720"/>
      <w:contextualSpacing/>
    </w:pPr>
  </w:style>
  <w:style w:type="table" w:styleId="Tablaconcuadrcula">
    <w:name w:val="Table Grid"/>
    <w:basedOn w:val="Tablanormal"/>
    <w:uiPriority w:val="59"/>
    <w:rsid w:val="0019642E"/>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19642E"/>
    <w:pPr>
      <w:tabs>
        <w:tab w:val="center" w:pos="4252"/>
        <w:tab w:val="right" w:pos="8504"/>
      </w:tabs>
      <w:jc w:val="left"/>
    </w:pPr>
    <w:rPr>
      <w:rFonts w:asciiTheme="minorHAnsi" w:eastAsiaTheme="minorEastAsia" w:hAnsiTheme="minorHAnsi" w:cstheme="minorBidi"/>
      <w:szCs w:val="24"/>
      <w:lang w:val="es-ES_tradnl" w:eastAsia="es-ES"/>
    </w:rPr>
  </w:style>
  <w:style w:type="character" w:customStyle="1" w:styleId="PiedepginaCar">
    <w:name w:val="Pie de página Car"/>
    <w:basedOn w:val="Fuentedeprrafopredeter"/>
    <w:link w:val="Piedepgina"/>
    <w:uiPriority w:val="99"/>
    <w:rsid w:val="0019642E"/>
    <w:rPr>
      <w:rFonts w:eastAsiaTheme="minorEastAsia"/>
      <w:sz w:val="24"/>
      <w:szCs w:val="24"/>
      <w:lang w:val="es-ES_tradnl" w:eastAsia="es-ES"/>
    </w:rPr>
  </w:style>
  <w:style w:type="character" w:styleId="Hipervnculo">
    <w:name w:val="Hyperlink"/>
    <w:basedOn w:val="Fuentedeprrafopredeter"/>
    <w:uiPriority w:val="99"/>
    <w:unhideWhenUsed/>
    <w:rsid w:val="0019642E"/>
    <w:rPr>
      <w:color w:val="0563C1" w:themeColor="hyperlink"/>
      <w:u w:val="single"/>
    </w:rPr>
  </w:style>
  <w:style w:type="paragraph" w:styleId="Textocomentario">
    <w:name w:val="annotation text"/>
    <w:basedOn w:val="Normal"/>
    <w:link w:val="TextocomentarioCar"/>
    <w:uiPriority w:val="99"/>
    <w:unhideWhenUsed/>
    <w:rsid w:val="0019642E"/>
    <w:rPr>
      <w:sz w:val="20"/>
    </w:rPr>
  </w:style>
  <w:style w:type="character" w:customStyle="1" w:styleId="TextocomentarioCar">
    <w:name w:val="Texto comentario Car"/>
    <w:basedOn w:val="Fuentedeprrafopredeter"/>
    <w:link w:val="Textocomentario"/>
    <w:uiPriority w:val="99"/>
    <w:rsid w:val="0019642E"/>
    <w:rPr>
      <w:rFonts w:ascii="Arial" w:eastAsia="Times New Roman" w:hAnsi="Arial" w:cs="Times New Roman"/>
      <w:sz w:val="20"/>
      <w:szCs w:val="20"/>
      <w:lang w:val="es-CO" w:eastAsia="es-CO"/>
    </w:rPr>
  </w:style>
  <w:style w:type="paragraph" w:styleId="Textonotapie">
    <w:name w:val="footnote text"/>
    <w:basedOn w:val="Normal"/>
    <w:link w:val="TextonotapieCar"/>
    <w:uiPriority w:val="99"/>
    <w:semiHidden/>
    <w:unhideWhenUsed/>
    <w:rsid w:val="0019642E"/>
    <w:rPr>
      <w:sz w:val="20"/>
    </w:rPr>
  </w:style>
  <w:style w:type="character" w:customStyle="1" w:styleId="TextonotapieCar">
    <w:name w:val="Texto nota pie Car"/>
    <w:basedOn w:val="Fuentedeprrafopredeter"/>
    <w:link w:val="Textonotapie"/>
    <w:uiPriority w:val="99"/>
    <w:semiHidden/>
    <w:rsid w:val="0019642E"/>
    <w:rPr>
      <w:rFonts w:ascii="Arial" w:eastAsia="Times New Roman" w:hAnsi="Arial" w:cs="Times New Roman"/>
      <w:sz w:val="20"/>
      <w:szCs w:val="20"/>
      <w:lang w:val="es-CO" w:eastAsia="es-CO"/>
    </w:rPr>
  </w:style>
  <w:style w:type="character" w:styleId="Refdenotaalpie">
    <w:name w:val="footnote reference"/>
    <w:basedOn w:val="Fuentedeprrafopredeter"/>
    <w:uiPriority w:val="99"/>
    <w:semiHidden/>
    <w:unhideWhenUsed/>
    <w:rsid w:val="0019642E"/>
    <w:rPr>
      <w:vertAlign w:val="superscript"/>
    </w:rPr>
  </w:style>
  <w:style w:type="character" w:styleId="Refdecomentario">
    <w:name w:val="annotation reference"/>
    <w:basedOn w:val="Fuentedeprrafopredeter"/>
    <w:uiPriority w:val="99"/>
    <w:semiHidden/>
    <w:unhideWhenUsed/>
    <w:rsid w:val="0019642E"/>
    <w:rPr>
      <w:sz w:val="16"/>
      <w:szCs w:val="16"/>
    </w:rPr>
  </w:style>
  <w:style w:type="character" w:styleId="CitaHTML">
    <w:name w:val="HTML Cite"/>
    <w:basedOn w:val="Fuentedeprrafopredeter"/>
    <w:uiPriority w:val="99"/>
    <w:semiHidden/>
    <w:unhideWhenUsed/>
    <w:rsid w:val="0019642E"/>
    <w:rPr>
      <w:i/>
      <w:iCs/>
    </w:rPr>
  </w:style>
  <w:style w:type="paragraph" w:styleId="Textodeglobo">
    <w:name w:val="Balloon Text"/>
    <w:basedOn w:val="Normal"/>
    <w:link w:val="TextodegloboCar"/>
    <w:uiPriority w:val="99"/>
    <w:semiHidden/>
    <w:unhideWhenUsed/>
    <w:rsid w:val="001964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642E"/>
    <w:rPr>
      <w:rFonts w:ascii="Segoe UI" w:eastAsia="Times New Roman" w:hAnsi="Segoe UI" w:cs="Segoe UI"/>
      <w:sz w:val="18"/>
      <w:szCs w:val="18"/>
      <w:lang w:val="es-CO" w:eastAsia="es-CO"/>
    </w:rPr>
  </w:style>
  <w:style w:type="paragraph" w:styleId="Asuntodelcomentario">
    <w:name w:val="annotation subject"/>
    <w:basedOn w:val="Textocomentario"/>
    <w:next w:val="Textocomentario"/>
    <w:link w:val="AsuntodelcomentarioCar"/>
    <w:uiPriority w:val="99"/>
    <w:semiHidden/>
    <w:unhideWhenUsed/>
    <w:rsid w:val="00F30168"/>
    <w:rPr>
      <w:b/>
      <w:bCs/>
    </w:rPr>
  </w:style>
  <w:style w:type="character" w:customStyle="1" w:styleId="AsuntodelcomentarioCar">
    <w:name w:val="Asunto del comentario Car"/>
    <w:basedOn w:val="TextocomentarioCar"/>
    <w:link w:val="Asuntodelcomentario"/>
    <w:uiPriority w:val="99"/>
    <w:semiHidden/>
    <w:rsid w:val="00F30168"/>
    <w:rPr>
      <w:rFonts w:ascii="Arial" w:eastAsia="Times New Roman" w:hAnsi="Arial" w:cs="Times New Roman"/>
      <w:b/>
      <w:bCs/>
      <w:sz w:val="20"/>
      <w:szCs w:val="20"/>
      <w:lang w:val="es-CO" w:eastAsia="es-CO"/>
    </w:rPr>
  </w:style>
  <w:style w:type="paragraph" w:styleId="NormalWeb">
    <w:name w:val="Normal (Web)"/>
    <w:basedOn w:val="Normal"/>
    <w:uiPriority w:val="99"/>
    <w:semiHidden/>
    <w:unhideWhenUsed/>
    <w:rsid w:val="00F30168"/>
    <w:pPr>
      <w:spacing w:before="100" w:beforeAutospacing="1" w:after="100" w:afterAutospacing="1"/>
      <w:jc w:val="left"/>
    </w:pPr>
    <w:rPr>
      <w:rFonts w:ascii="Times New Roman" w:hAnsi="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5504">
      <w:bodyDiv w:val="1"/>
      <w:marLeft w:val="0"/>
      <w:marRight w:val="0"/>
      <w:marTop w:val="0"/>
      <w:marBottom w:val="0"/>
      <w:divBdr>
        <w:top w:val="none" w:sz="0" w:space="0" w:color="auto"/>
        <w:left w:val="none" w:sz="0" w:space="0" w:color="auto"/>
        <w:bottom w:val="none" w:sz="0" w:space="0" w:color="auto"/>
        <w:right w:val="none" w:sz="0" w:space="0" w:color="auto"/>
      </w:divBdr>
    </w:div>
    <w:div w:id="389158883">
      <w:bodyDiv w:val="1"/>
      <w:marLeft w:val="0"/>
      <w:marRight w:val="0"/>
      <w:marTop w:val="0"/>
      <w:marBottom w:val="0"/>
      <w:divBdr>
        <w:top w:val="none" w:sz="0" w:space="0" w:color="auto"/>
        <w:left w:val="none" w:sz="0" w:space="0" w:color="auto"/>
        <w:bottom w:val="none" w:sz="0" w:space="0" w:color="auto"/>
        <w:right w:val="none" w:sz="0" w:space="0" w:color="auto"/>
      </w:divBdr>
    </w:div>
    <w:div w:id="573315917">
      <w:bodyDiv w:val="1"/>
      <w:marLeft w:val="0"/>
      <w:marRight w:val="0"/>
      <w:marTop w:val="0"/>
      <w:marBottom w:val="0"/>
      <w:divBdr>
        <w:top w:val="none" w:sz="0" w:space="0" w:color="auto"/>
        <w:left w:val="none" w:sz="0" w:space="0" w:color="auto"/>
        <w:bottom w:val="none" w:sz="0" w:space="0" w:color="auto"/>
        <w:right w:val="none" w:sz="0" w:space="0" w:color="auto"/>
      </w:divBdr>
    </w:div>
    <w:div w:id="706178658">
      <w:bodyDiv w:val="1"/>
      <w:marLeft w:val="0"/>
      <w:marRight w:val="0"/>
      <w:marTop w:val="0"/>
      <w:marBottom w:val="0"/>
      <w:divBdr>
        <w:top w:val="none" w:sz="0" w:space="0" w:color="auto"/>
        <w:left w:val="none" w:sz="0" w:space="0" w:color="auto"/>
        <w:bottom w:val="none" w:sz="0" w:space="0" w:color="auto"/>
        <w:right w:val="none" w:sz="0" w:space="0" w:color="auto"/>
      </w:divBdr>
    </w:div>
    <w:div w:id="942347725">
      <w:bodyDiv w:val="1"/>
      <w:marLeft w:val="0"/>
      <w:marRight w:val="0"/>
      <w:marTop w:val="0"/>
      <w:marBottom w:val="0"/>
      <w:divBdr>
        <w:top w:val="none" w:sz="0" w:space="0" w:color="auto"/>
        <w:left w:val="none" w:sz="0" w:space="0" w:color="auto"/>
        <w:bottom w:val="none" w:sz="0" w:space="0" w:color="auto"/>
        <w:right w:val="none" w:sz="0" w:space="0" w:color="auto"/>
      </w:divBdr>
    </w:div>
    <w:div w:id="962463028">
      <w:bodyDiv w:val="1"/>
      <w:marLeft w:val="0"/>
      <w:marRight w:val="0"/>
      <w:marTop w:val="0"/>
      <w:marBottom w:val="0"/>
      <w:divBdr>
        <w:top w:val="none" w:sz="0" w:space="0" w:color="auto"/>
        <w:left w:val="none" w:sz="0" w:space="0" w:color="auto"/>
        <w:bottom w:val="none" w:sz="0" w:space="0" w:color="auto"/>
        <w:right w:val="none" w:sz="0" w:space="0" w:color="auto"/>
      </w:divBdr>
    </w:div>
    <w:div w:id="1010061019">
      <w:bodyDiv w:val="1"/>
      <w:marLeft w:val="0"/>
      <w:marRight w:val="0"/>
      <w:marTop w:val="0"/>
      <w:marBottom w:val="0"/>
      <w:divBdr>
        <w:top w:val="none" w:sz="0" w:space="0" w:color="auto"/>
        <w:left w:val="none" w:sz="0" w:space="0" w:color="auto"/>
        <w:bottom w:val="none" w:sz="0" w:space="0" w:color="auto"/>
        <w:right w:val="none" w:sz="0" w:space="0" w:color="auto"/>
      </w:divBdr>
    </w:div>
    <w:div w:id="1211648825">
      <w:bodyDiv w:val="1"/>
      <w:marLeft w:val="0"/>
      <w:marRight w:val="0"/>
      <w:marTop w:val="0"/>
      <w:marBottom w:val="0"/>
      <w:divBdr>
        <w:top w:val="none" w:sz="0" w:space="0" w:color="auto"/>
        <w:left w:val="none" w:sz="0" w:space="0" w:color="auto"/>
        <w:bottom w:val="none" w:sz="0" w:space="0" w:color="auto"/>
        <w:right w:val="none" w:sz="0" w:space="0" w:color="auto"/>
      </w:divBdr>
    </w:div>
    <w:div w:id="1400521432">
      <w:bodyDiv w:val="1"/>
      <w:marLeft w:val="0"/>
      <w:marRight w:val="0"/>
      <w:marTop w:val="0"/>
      <w:marBottom w:val="0"/>
      <w:divBdr>
        <w:top w:val="none" w:sz="0" w:space="0" w:color="auto"/>
        <w:left w:val="none" w:sz="0" w:space="0" w:color="auto"/>
        <w:bottom w:val="none" w:sz="0" w:space="0" w:color="auto"/>
        <w:right w:val="none" w:sz="0" w:space="0" w:color="auto"/>
      </w:divBdr>
    </w:div>
    <w:div w:id="1411123317">
      <w:bodyDiv w:val="1"/>
      <w:marLeft w:val="0"/>
      <w:marRight w:val="0"/>
      <w:marTop w:val="0"/>
      <w:marBottom w:val="0"/>
      <w:divBdr>
        <w:top w:val="none" w:sz="0" w:space="0" w:color="auto"/>
        <w:left w:val="none" w:sz="0" w:space="0" w:color="auto"/>
        <w:bottom w:val="none" w:sz="0" w:space="0" w:color="auto"/>
        <w:right w:val="none" w:sz="0" w:space="0" w:color="auto"/>
      </w:divBdr>
    </w:div>
    <w:div w:id="1489131092">
      <w:bodyDiv w:val="1"/>
      <w:marLeft w:val="0"/>
      <w:marRight w:val="0"/>
      <w:marTop w:val="0"/>
      <w:marBottom w:val="0"/>
      <w:divBdr>
        <w:top w:val="none" w:sz="0" w:space="0" w:color="auto"/>
        <w:left w:val="none" w:sz="0" w:space="0" w:color="auto"/>
        <w:bottom w:val="none" w:sz="0" w:space="0" w:color="auto"/>
        <w:right w:val="none" w:sz="0" w:space="0" w:color="auto"/>
      </w:divBdr>
    </w:div>
    <w:div w:id="1563715297">
      <w:bodyDiv w:val="1"/>
      <w:marLeft w:val="0"/>
      <w:marRight w:val="0"/>
      <w:marTop w:val="0"/>
      <w:marBottom w:val="0"/>
      <w:divBdr>
        <w:top w:val="none" w:sz="0" w:space="0" w:color="auto"/>
        <w:left w:val="none" w:sz="0" w:space="0" w:color="auto"/>
        <w:bottom w:val="none" w:sz="0" w:space="0" w:color="auto"/>
        <w:right w:val="none" w:sz="0" w:space="0" w:color="auto"/>
      </w:divBdr>
    </w:div>
    <w:div w:id="1603756988">
      <w:bodyDiv w:val="1"/>
      <w:marLeft w:val="0"/>
      <w:marRight w:val="0"/>
      <w:marTop w:val="0"/>
      <w:marBottom w:val="0"/>
      <w:divBdr>
        <w:top w:val="none" w:sz="0" w:space="0" w:color="auto"/>
        <w:left w:val="none" w:sz="0" w:space="0" w:color="auto"/>
        <w:bottom w:val="none" w:sz="0" w:space="0" w:color="auto"/>
        <w:right w:val="none" w:sz="0" w:space="0" w:color="auto"/>
      </w:divBdr>
    </w:div>
    <w:div w:id="1612933442">
      <w:bodyDiv w:val="1"/>
      <w:marLeft w:val="0"/>
      <w:marRight w:val="0"/>
      <w:marTop w:val="0"/>
      <w:marBottom w:val="0"/>
      <w:divBdr>
        <w:top w:val="none" w:sz="0" w:space="0" w:color="auto"/>
        <w:left w:val="none" w:sz="0" w:space="0" w:color="auto"/>
        <w:bottom w:val="none" w:sz="0" w:space="0" w:color="auto"/>
        <w:right w:val="none" w:sz="0" w:space="0" w:color="auto"/>
      </w:divBdr>
    </w:div>
    <w:div w:id="202035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Pin05</b:Tag>
    <b:SourceType>Book</b:SourceType>
    <b:Guid>{6E325DE7-C4F4-4ACA-A65B-09B862EB227D}</b:Guid>
    <b:Title>El Regimen Jurídico de los Contratos Estatales</b:Title>
    <b:Year>2005</b:Year>
    <b:City>Bogotá</b:City>
    <b:Publisher>Universidad Externado de Colombia</b:Publisher>
    <b:Author>
      <b:Author>
        <b:NameList>
          <b:Person>
            <b:Last>Pino Ricci</b:Last>
            <b:First>Jorge</b:First>
          </b:Person>
        </b:NameList>
      </b:Author>
    </b:Author>
    <b:RefOrder>5</b:RefOrder>
  </b:Source>
  <b:Source>
    <b:Tag>Ber08</b:Tag>
    <b:SourceType>Book</b:SourceType>
    <b:Guid>{F3D4E496-3C65-4F7C-9B99-807ADC85A521}</b:Guid>
    <b:Title>Derecho Administrativo</b:Title>
    <b:Year>2008</b:Year>
    <b:City>Bogotá</b:City>
    <b:Publisher>ESAP</b:Publisher>
    <b:Author>
      <b:Author>
        <b:NameList>
          <b:Person>
            <b:Last>Bernal</b:Last>
            <b:Middle>Javier</b:Middle>
            <b:First>Francisco</b:First>
          </b:Person>
        </b:NameList>
      </b:Author>
    </b:Author>
    <b:RefOrder>6</b:RefOrder>
  </b:Source>
</b:Sources>
</file>

<file path=customXml/itemProps1.xml><?xml version="1.0" encoding="utf-8"?>
<ds:datastoreItem xmlns:ds="http://schemas.openxmlformats.org/officeDocument/2006/customXml" ds:itemID="{B2DF19B9-BDB8-4F7A-960E-9DA43183A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1212</Words>
  <Characters>6909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Salas</dc:creator>
  <cp:keywords/>
  <dc:description/>
  <cp:lastModifiedBy>Milena Salas</cp:lastModifiedBy>
  <cp:revision>51</cp:revision>
  <dcterms:created xsi:type="dcterms:W3CDTF">2020-03-26T06:47:00Z</dcterms:created>
  <dcterms:modified xsi:type="dcterms:W3CDTF">2020-09-21T15:16:00Z</dcterms:modified>
</cp:coreProperties>
</file>