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2D" w:rsidRDefault="00A9602D" w:rsidP="00A9602D">
      <w:pPr>
        <w:jc w:val="center"/>
        <w:outlineLvl w:val="0"/>
        <w:rPr>
          <w:rFonts w:cs="Arial"/>
          <w:b/>
          <w:bCs/>
          <w:szCs w:val="24"/>
        </w:rPr>
      </w:pPr>
      <w:r w:rsidRPr="00A9602D">
        <w:rPr>
          <w:rFonts w:cs="Arial"/>
          <w:b/>
          <w:bCs/>
          <w:szCs w:val="24"/>
        </w:rPr>
        <w:t>Modalidades de selección de contratistas</w:t>
      </w:r>
    </w:p>
    <w:p w:rsidR="00A9602D" w:rsidRDefault="00A9602D" w:rsidP="00A9602D">
      <w:pPr>
        <w:jc w:val="center"/>
        <w:outlineLvl w:val="0"/>
        <w:rPr>
          <w:rFonts w:cs="Arial"/>
          <w:b/>
          <w:bCs/>
          <w:szCs w:val="24"/>
        </w:rPr>
      </w:pPr>
    </w:p>
    <w:p w:rsidR="00A9602D" w:rsidRDefault="00A9602D" w:rsidP="00A25E6C">
      <w:pPr>
        <w:jc w:val="left"/>
        <w:outlineLvl w:val="0"/>
        <w:rPr>
          <w:rFonts w:cs="Arial"/>
          <w:bCs/>
          <w:szCs w:val="24"/>
        </w:rPr>
      </w:pPr>
      <w:r>
        <w:rPr>
          <w:rFonts w:cs="Arial"/>
          <w:b/>
          <w:bCs/>
          <w:szCs w:val="24"/>
        </w:rPr>
        <w:t xml:space="preserve">Instrucción: </w:t>
      </w:r>
      <w:r w:rsidRPr="00A9602D">
        <w:rPr>
          <w:rFonts w:cs="Arial"/>
          <w:bCs/>
          <w:szCs w:val="24"/>
        </w:rPr>
        <w:t>realizar interactividad de 5 secciones</w:t>
      </w:r>
      <w:r w:rsidR="00E30E07">
        <w:rPr>
          <w:rFonts w:cs="Arial"/>
          <w:bCs/>
          <w:szCs w:val="24"/>
        </w:rPr>
        <w:t xml:space="preserve"> con la plantilla</w:t>
      </w:r>
      <w:r w:rsidR="00E30E07" w:rsidRPr="00E30E07">
        <w:rPr>
          <w:rFonts w:cs="Arial"/>
          <w:bCs/>
          <w:color w:val="FF0000"/>
          <w:szCs w:val="24"/>
        </w:rPr>
        <w:t xml:space="preserve">: </w:t>
      </w:r>
      <w:proofErr w:type="spellStart"/>
      <w:r w:rsidR="00E30E07" w:rsidRPr="00E30E07">
        <w:rPr>
          <w:rFonts w:cs="Arial"/>
          <w:bCs/>
          <w:color w:val="FF0000"/>
          <w:szCs w:val="24"/>
        </w:rPr>
        <w:t>Edge</w:t>
      </w:r>
      <w:proofErr w:type="spellEnd"/>
      <w:r w:rsidR="00E30E07" w:rsidRPr="00E30E07">
        <w:rPr>
          <w:rFonts w:cs="Arial"/>
          <w:bCs/>
          <w:color w:val="FF0000"/>
          <w:szCs w:val="24"/>
        </w:rPr>
        <w:t>/5 ítems/</w:t>
      </w:r>
      <w:r w:rsidR="00E30E07" w:rsidRPr="00E30E07">
        <w:rPr>
          <w:color w:val="FF0000"/>
        </w:rPr>
        <w:t xml:space="preserve"> </w:t>
      </w:r>
      <w:proofErr w:type="spellStart"/>
      <w:r w:rsidR="00E30E07" w:rsidRPr="00E30E07">
        <w:rPr>
          <w:rFonts w:cs="Arial"/>
          <w:bCs/>
          <w:color w:val="FF0000"/>
          <w:szCs w:val="24"/>
        </w:rPr>
        <w:t>opciones_semi_circulo</w:t>
      </w:r>
      <w:proofErr w:type="spellEnd"/>
      <w:r w:rsidR="00E30E07" w:rsidRPr="00E30E07">
        <w:rPr>
          <w:rFonts w:cs="Arial"/>
          <w:bCs/>
          <w:color w:val="FF0000"/>
          <w:szCs w:val="24"/>
        </w:rPr>
        <w:t xml:space="preserve"> </w:t>
      </w:r>
      <w:r w:rsidR="00D85563">
        <w:rPr>
          <w:rFonts w:cs="Arial"/>
          <w:bCs/>
          <w:color w:val="FF0000"/>
          <w:szCs w:val="24"/>
        </w:rPr>
        <w:t xml:space="preserve">la </w:t>
      </w:r>
      <w:r w:rsidR="002C1B48">
        <w:rPr>
          <w:rFonts w:cs="Arial"/>
          <w:bCs/>
          <w:color w:val="FF0000"/>
          <w:szCs w:val="24"/>
        </w:rPr>
        <w:t>imagen</w:t>
      </w:r>
      <w:r w:rsidR="00D85563">
        <w:rPr>
          <w:rFonts w:cs="Arial"/>
          <w:bCs/>
          <w:color w:val="FF0000"/>
          <w:szCs w:val="24"/>
        </w:rPr>
        <w:t xml:space="preserve"> central es: </w:t>
      </w:r>
      <w:r w:rsidR="002C1B48" w:rsidRPr="002C1B48">
        <w:rPr>
          <w:rFonts w:cs="Arial"/>
          <w:bCs/>
          <w:color w:val="FF0000"/>
          <w:szCs w:val="24"/>
        </w:rPr>
        <w:t>1139879947</w:t>
      </w:r>
      <w:r w:rsidR="002C1B48">
        <w:rPr>
          <w:rFonts w:cs="Arial"/>
          <w:bCs/>
          <w:color w:val="FF0000"/>
          <w:szCs w:val="24"/>
        </w:rPr>
        <w:t xml:space="preserve"> </w:t>
      </w:r>
      <w:r>
        <w:rPr>
          <w:rFonts w:cs="Arial"/>
          <w:bCs/>
          <w:szCs w:val="24"/>
        </w:rPr>
        <w:t xml:space="preserve">cada </w:t>
      </w:r>
      <w:r w:rsidR="002C1B48">
        <w:rPr>
          <w:rFonts w:cs="Arial"/>
          <w:bCs/>
          <w:szCs w:val="24"/>
        </w:rPr>
        <w:t xml:space="preserve">sección </w:t>
      </w:r>
      <w:r>
        <w:rPr>
          <w:rFonts w:cs="Arial"/>
          <w:bCs/>
          <w:szCs w:val="24"/>
        </w:rPr>
        <w:t>va c</w:t>
      </w:r>
      <w:r w:rsidR="002C1B48">
        <w:rPr>
          <w:rFonts w:cs="Arial"/>
          <w:bCs/>
          <w:szCs w:val="24"/>
        </w:rPr>
        <w:t xml:space="preserve">on ícono y todo el texto va locutado. </w:t>
      </w:r>
      <w:r>
        <w:rPr>
          <w:rFonts w:cs="Arial"/>
          <w:bCs/>
          <w:szCs w:val="24"/>
        </w:rPr>
        <w:t xml:space="preserve"> </w:t>
      </w:r>
      <w:r w:rsidR="00670824">
        <w:rPr>
          <w:rFonts w:cs="Arial"/>
          <w:bCs/>
          <w:szCs w:val="24"/>
        </w:rPr>
        <w:t>Va introducción</w:t>
      </w:r>
      <w:r w:rsidR="008C13A1">
        <w:rPr>
          <w:rFonts w:cs="Arial"/>
          <w:bCs/>
          <w:szCs w:val="24"/>
        </w:rPr>
        <w:t xml:space="preserve"> en texto</w:t>
      </w:r>
      <w:r w:rsidR="00670824">
        <w:rPr>
          <w:rFonts w:cs="Arial"/>
          <w:bCs/>
          <w:szCs w:val="24"/>
        </w:rPr>
        <w:t xml:space="preserve"> + instrucción</w:t>
      </w:r>
      <w:r w:rsidR="008C13A1">
        <w:rPr>
          <w:rFonts w:cs="Arial"/>
          <w:bCs/>
          <w:szCs w:val="24"/>
        </w:rPr>
        <w:t xml:space="preserve"> texto</w:t>
      </w:r>
      <w:bookmarkStart w:id="0" w:name="_GoBack"/>
      <w:bookmarkEnd w:id="0"/>
      <w:r w:rsidR="00670824">
        <w:rPr>
          <w:rFonts w:cs="Arial"/>
          <w:bCs/>
          <w:szCs w:val="24"/>
        </w:rPr>
        <w:t xml:space="preserve"> + la interactividad.</w:t>
      </w:r>
    </w:p>
    <w:p w:rsidR="00722427" w:rsidRPr="00A9602D" w:rsidRDefault="00722427" w:rsidP="00A25E6C">
      <w:pPr>
        <w:jc w:val="left"/>
        <w:outlineLvl w:val="0"/>
        <w:rPr>
          <w:rFonts w:cs="Arial"/>
          <w:b/>
          <w:szCs w:val="24"/>
        </w:rPr>
      </w:pPr>
    </w:p>
    <w:p w:rsidR="00A9602D" w:rsidRDefault="00A9602D" w:rsidP="00A9602D">
      <w:pPr>
        <w:rPr>
          <w:rFonts w:ascii="HelveticaNeue-Light" w:hAnsi="HelveticaNeue-Light"/>
          <w:color w:val="333333"/>
          <w:sz w:val="21"/>
          <w:szCs w:val="21"/>
          <w:shd w:val="clear" w:color="auto" w:fill="FFFFFF"/>
          <w:lang w:val="es-ES"/>
        </w:rPr>
      </w:pPr>
    </w:p>
    <w:p w:rsidR="00722427" w:rsidRDefault="00A9602D" w:rsidP="00A9602D">
      <w:pPr>
        <w:rPr>
          <w:rFonts w:ascii="Helvetica" w:hAnsi="Helvetica" w:cs="Helvetica"/>
          <w:color w:val="0D0D0D" w:themeColor="text1" w:themeTint="F2"/>
          <w:szCs w:val="24"/>
          <w:shd w:val="clear" w:color="auto" w:fill="FFFFFF"/>
        </w:rPr>
      </w:pPr>
      <w:r w:rsidRPr="00B84856">
        <w:rPr>
          <w:rFonts w:ascii="HelveticaNeue-Light" w:hAnsi="HelveticaNeue-Light"/>
          <w:color w:val="0D0D0D" w:themeColor="text1" w:themeTint="F2"/>
          <w:szCs w:val="24"/>
          <w:shd w:val="clear" w:color="auto" w:fill="FFFFFF"/>
          <w:lang w:val="es-ES"/>
        </w:rPr>
        <w:t>Dentro del marco normativo en materia contractual, l</w:t>
      </w:r>
      <w:r w:rsidRPr="00B84856">
        <w:rPr>
          <w:rFonts w:ascii="Helvetica" w:hAnsi="Helvetica" w:cs="Helvetica"/>
          <w:color w:val="0D0D0D" w:themeColor="text1" w:themeTint="F2"/>
          <w:szCs w:val="24"/>
          <w:shd w:val="clear" w:color="auto" w:fill="FFFFFF"/>
        </w:rPr>
        <w:t xml:space="preserve">as </w:t>
      </w:r>
      <w:r>
        <w:rPr>
          <w:rFonts w:ascii="Helvetica" w:hAnsi="Helvetica" w:cs="Helvetica"/>
          <w:color w:val="0D0D0D" w:themeColor="text1" w:themeTint="F2"/>
          <w:szCs w:val="24"/>
          <w:shd w:val="clear" w:color="auto" w:fill="FFFFFF"/>
        </w:rPr>
        <w:t>instituciones</w:t>
      </w:r>
      <w:r w:rsidRPr="00B84856">
        <w:rPr>
          <w:rFonts w:ascii="Helvetica" w:hAnsi="Helvetica" w:cs="Helvetica"/>
          <w:color w:val="0D0D0D" w:themeColor="text1" w:themeTint="F2"/>
          <w:szCs w:val="24"/>
          <w:shd w:val="clear" w:color="auto" w:fill="FFFFFF"/>
        </w:rPr>
        <w:t xml:space="preserve"> públicas deben escoger a sus contratistas a través de alguna de las cinco modalidades de selección previstas en la Ley 1150 de 2007</w:t>
      </w:r>
      <w:r w:rsidR="00722427">
        <w:rPr>
          <w:rFonts w:ascii="Helvetica" w:hAnsi="Helvetica" w:cs="Helvetica"/>
          <w:color w:val="0D0D0D" w:themeColor="text1" w:themeTint="F2"/>
          <w:szCs w:val="24"/>
          <w:shd w:val="clear" w:color="auto" w:fill="FFFFFF"/>
        </w:rPr>
        <w:t>.</w:t>
      </w:r>
    </w:p>
    <w:p w:rsidR="00722427" w:rsidRDefault="00722427" w:rsidP="00A9602D">
      <w:pPr>
        <w:rPr>
          <w:rFonts w:ascii="Helvetica" w:hAnsi="Helvetica" w:cs="Helvetica"/>
          <w:color w:val="0D0D0D" w:themeColor="text1" w:themeTint="F2"/>
          <w:szCs w:val="24"/>
          <w:shd w:val="clear" w:color="auto" w:fill="FFFFFF"/>
        </w:rPr>
      </w:pPr>
    </w:p>
    <w:p w:rsidR="00A9602D" w:rsidRDefault="00722427" w:rsidP="00722427">
      <w:pPr>
        <w:jc w:val="center"/>
        <w:rPr>
          <w:rFonts w:ascii="Helvetica" w:hAnsi="Helvetica" w:cs="Helvetica"/>
          <w:b/>
          <w:i/>
          <w:color w:val="4472C4" w:themeColor="accent5"/>
          <w:szCs w:val="24"/>
          <w:shd w:val="clear" w:color="auto" w:fill="FFFFFF"/>
        </w:rPr>
      </w:pPr>
      <w:r w:rsidRPr="00722427">
        <w:rPr>
          <w:rFonts w:ascii="Helvetica" w:hAnsi="Helvetica" w:cs="Helvetica"/>
          <w:b/>
          <w:i/>
          <w:color w:val="4472C4" w:themeColor="accent5"/>
          <w:szCs w:val="24"/>
          <w:shd w:val="clear" w:color="auto" w:fill="FFFFFF"/>
        </w:rPr>
        <w:t xml:space="preserve">Haga clic en cada </w:t>
      </w:r>
      <w:r w:rsidR="002C1B48">
        <w:rPr>
          <w:rFonts w:ascii="Helvetica" w:hAnsi="Helvetica" w:cs="Helvetica"/>
          <w:b/>
          <w:i/>
          <w:color w:val="4472C4" w:themeColor="accent5"/>
          <w:szCs w:val="24"/>
          <w:shd w:val="clear" w:color="auto" w:fill="FFFFFF"/>
        </w:rPr>
        <w:t>ícono para escuchar las diferentes modalidades de selección de contratistas</w:t>
      </w:r>
      <w:r w:rsidRPr="00722427">
        <w:rPr>
          <w:rFonts w:ascii="Helvetica" w:hAnsi="Helvetica" w:cs="Helvetica"/>
          <w:b/>
          <w:i/>
          <w:color w:val="4472C4" w:themeColor="accent5"/>
          <w:szCs w:val="24"/>
          <w:shd w:val="clear" w:color="auto" w:fill="FFFFFF"/>
        </w:rPr>
        <w:t>:</w:t>
      </w:r>
    </w:p>
    <w:p w:rsidR="00E5679E" w:rsidRPr="00722427" w:rsidRDefault="00E5679E" w:rsidP="00722427">
      <w:pPr>
        <w:jc w:val="center"/>
        <w:rPr>
          <w:rFonts w:ascii="Helvetica" w:hAnsi="Helvetica" w:cs="Helvetica"/>
          <w:b/>
          <w:i/>
          <w:color w:val="4472C4" w:themeColor="accent5"/>
          <w:szCs w:val="24"/>
          <w:shd w:val="clear" w:color="auto" w:fill="FFFFFF"/>
        </w:rPr>
      </w:pPr>
    </w:p>
    <w:p w:rsidR="00A9602D" w:rsidRDefault="00D85563" w:rsidP="00A9602D">
      <w:pPr>
        <w:rPr>
          <w:rFonts w:ascii="Helvetica" w:hAnsi="Helvetica" w:cs="Helvetica"/>
          <w:color w:val="0D0D0D" w:themeColor="text1" w:themeTint="F2"/>
          <w:szCs w:val="24"/>
          <w:shd w:val="clear" w:color="auto" w:fill="FFFFFF"/>
        </w:rPr>
      </w:pPr>
      <w:r>
        <w:rPr>
          <w:noProof/>
          <w:lang w:val="en-US" w:eastAsia="en-US"/>
        </w:rPr>
        <w:drawing>
          <wp:inline distT="0" distB="0" distL="0" distR="0">
            <wp:extent cx="5612130" cy="3967951"/>
            <wp:effectExtent l="0" t="0" r="7620" b="0"/>
            <wp:docPr id="2" name="Imagen 2" descr="Reclutamiento, reanudar la proyección : Ilustración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lutamiento, reanudar la proyección : Ilustración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967951"/>
                    </a:xfrm>
                    <a:prstGeom prst="rect">
                      <a:avLst/>
                    </a:prstGeom>
                    <a:noFill/>
                    <a:ln>
                      <a:noFill/>
                    </a:ln>
                  </pic:spPr>
                </pic:pic>
              </a:graphicData>
            </a:graphic>
          </wp:inline>
        </w:drawing>
      </w:r>
    </w:p>
    <w:p w:rsidR="00A9602D" w:rsidRDefault="00A9602D" w:rsidP="00A9602D">
      <w:pPr>
        <w:rPr>
          <w:rFonts w:ascii="Helvetica" w:hAnsi="Helvetica" w:cs="Helvetica"/>
          <w:color w:val="0D0D0D" w:themeColor="text1" w:themeTint="F2"/>
          <w:szCs w:val="24"/>
          <w:shd w:val="clear" w:color="auto" w:fill="FFFFFF"/>
        </w:rPr>
      </w:pPr>
    </w:p>
    <w:tbl>
      <w:tblPr>
        <w:tblStyle w:val="Cuadrculamedia1-nfasis3"/>
        <w:tblW w:w="0" w:type="auto"/>
        <w:tblLook w:val="04A0" w:firstRow="1" w:lastRow="0" w:firstColumn="1" w:lastColumn="0" w:noHBand="0" w:noVBand="1"/>
      </w:tblPr>
      <w:tblGrid>
        <w:gridCol w:w="2117"/>
        <w:gridCol w:w="6701"/>
      </w:tblGrid>
      <w:tr w:rsidR="00A9602D" w:rsidRPr="00BE3B5C" w:rsidTr="00280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Align w:val="center"/>
          </w:tcPr>
          <w:p w:rsidR="00A9602D" w:rsidRPr="00BE3B5C" w:rsidRDefault="00776A46" w:rsidP="00615202">
            <w:pPr>
              <w:autoSpaceDE w:val="0"/>
              <w:autoSpaceDN w:val="0"/>
              <w:adjustRightInd w:val="0"/>
              <w:jc w:val="center"/>
              <w:rPr>
                <w:rFonts w:cs="Arial"/>
                <w:sz w:val="20"/>
              </w:rPr>
            </w:pPr>
            <w:r>
              <w:rPr>
                <w:rFonts w:cs="Arial"/>
                <w:sz w:val="20"/>
              </w:rPr>
              <w:t xml:space="preserve">Licitación </w:t>
            </w:r>
            <w:r w:rsidR="00615202">
              <w:rPr>
                <w:rFonts w:cs="Arial"/>
                <w:sz w:val="20"/>
              </w:rPr>
              <w:t>p</w:t>
            </w:r>
            <w:r>
              <w:rPr>
                <w:rFonts w:cs="Arial"/>
                <w:sz w:val="20"/>
              </w:rPr>
              <w:t>ública</w:t>
            </w:r>
          </w:p>
        </w:tc>
        <w:tc>
          <w:tcPr>
            <w:tcW w:w="6701" w:type="dxa"/>
          </w:tcPr>
          <w:p w:rsidR="00A9602D" w:rsidRPr="00F12CB8" w:rsidRDefault="000C4316" w:rsidP="0028016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b w:val="0"/>
                <w:sz w:val="20"/>
              </w:rPr>
              <w:t>(</w:t>
            </w:r>
            <w:r w:rsidRPr="000C4316">
              <w:rPr>
                <w:rFonts w:cs="Arial"/>
                <w:b w:val="0"/>
                <w:sz w:val="20"/>
                <w:highlight w:val="yellow"/>
              </w:rPr>
              <w:t>poner un documento)</w:t>
            </w:r>
            <w:r>
              <w:rPr>
                <w:rFonts w:cs="Arial"/>
                <w:b w:val="0"/>
                <w:sz w:val="20"/>
              </w:rPr>
              <w:t xml:space="preserve"> </w:t>
            </w:r>
            <w:r w:rsidR="00A9602D" w:rsidRPr="00F12CB8">
              <w:rPr>
                <w:rFonts w:cs="Arial"/>
                <w:b w:val="0"/>
                <w:sz w:val="20"/>
              </w:rPr>
              <w:t xml:space="preserve">El parágrafo del artículo 30 de la Ley 80 de 1993, define la licitación pública como </w:t>
            </w:r>
            <w:r w:rsidR="00A9602D" w:rsidRPr="00F12CB8">
              <w:rPr>
                <w:rFonts w:cs="Arial"/>
                <w:b w:val="0"/>
                <w:sz w:val="20"/>
                <w:lang w:val="es-ES"/>
              </w:rPr>
              <w:t>el procedimiento mediante el cual la entidad estatal formula públicamente una convocatoria para que, en igualdad de oportunidades, los interesados presenten sus ofertas y seleccione</w:t>
            </w:r>
            <w:r w:rsidR="00A9602D">
              <w:rPr>
                <w:rFonts w:cs="Arial"/>
                <w:b w:val="0"/>
                <w:sz w:val="20"/>
                <w:lang w:val="es-ES"/>
              </w:rPr>
              <w:t>n</w:t>
            </w:r>
            <w:r w:rsidR="00A9602D" w:rsidRPr="00F12CB8">
              <w:rPr>
                <w:rFonts w:cs="Arial"/>
                <w:b w:val="0"/>
                <w:sz w:val="20"/>
                <w:lang w:val="es-ES"/>
              </w:rPr>
              <w:t xml:space="preserve"> entre ellas la más favorable.</w:t>
            </w:r>
          </w:p>
        </w:tc>
      </w:tr>
      <w:tr w:rsidR="00A9602D" w:rsidRPr="00BE3B5C" w:rsidTr="00280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Align w:val="center"/>
          </w:tcPr>
          <w:p w:rsidR="00A9602D" w:rsidRPr="00BE3B5C" w:rsidRDefault="00776A46" w:rsidP="00280163">
            <w:pPr>
              <w:autoSpaceDE w:val="0"/>
              <w:autoSpaceDN w:val="0"/>
              <w:adjustRightInd w:val="0"/>
              <w:jc w:val="center"/>
              <w:rPr>
                <w:rFonts w:cs="Arial"/>
                <w:sz w:val="20"/>
              </w:rPr>
            </w:pPr>
            <w:r>
              <w:rPr>
                <w:rFonts w:cs="Arial"/>
                <w:sz w:val="20"/>
              </w:rPr>
              <w:t>Selección abreviada</w:t>
            </w:r>
          </w:p>
        </w:tc>
        <w:tc>
          <w:tcPr>
            <w:tcW w:w="6701" w:type="dxa"/>
          </w:tcPr>
          <w:p w:rsidR="00A9602D" w:rsidRPr="00F12CB8" w:rsidRDefault="00A0736F" w:rsidP="00800F93">
            <w:pPr>
              <w:spacing w:after="150"/>
              <w:cnfStyle w:val="000000100000" w:firstRow="0" w:lastRow="0" w:firstColumn="0" w:lastColumn="0" w:oddVBand="0" w:evenVBand="0" w:oddHBand="1" w:evenHBand="0" w:firstRowFirstColumn="0" w:firstRowLastColumn="0" w:lastRowFirstColumn="0" w:lastRowLastColumn="0"/>
              <w:rPr>
                <w:rFonts w:cs="Arial"/>
                <w:sz w:val="20"/>
                <w:lang w:val="es-ES"/>
              </w:rPr>
            </w:pPr>
            <w:r>
              <w:rPr>
                <w:rFonts w:cs="Arial"/>
                <w:sz w:val="20"/>
                <w:lang w:val="es-ES"/>
              </w:rPr>
              <w:t>(</w:t>
            </w:r>
            <w:r w:rsidR="00800F93">
              <w:rPr>
                <w:rFonts w:cs="Arial"/>
                <w:sz w:val="20"/>
                <w:highlight w:val="yellow"/>
                <w:lang w:val="es-ES"/>
              </w:rPr>
              <w:t>poner</w:t>
            </w:r>
            <w:r w:rsidRPr="00A0736F">
              <w:rPr>
                <w:rFonts w:cs="Arial"/>
                <w:sz w:val="20"/>
                <w:highlight w:val="yellow"/>
                <w:lang w:val="es-ES"/>
              </w:rPr>
              <w:t xml:space="preserve"> lupa)</w:t>
            </w:r>
            <w:r>
              <w:rPr>
                <w:rFonts w:cs="Arial"/>
                <w:sz w:val="20"/>
                <w:lang w:val="es-ES"/>
              </w:rPr>
              <w:t xml:space="preserve"> </w:t>
            </w:r>
            <w:r w:rsidR="00A9602D" w:rsidRPr="00F12CB8">
              <w:rPr>
                <w:rFonts w:cs="Arial"/>
                <w:sz w:val="20"/>
                <w:lang w:val="es-ES"/>
              </w:rPr>
              <w:t xml:space="preserve">La selección abreviada corresponde a la modalidad de selección objetiva prevista para aquellos casos en que, por las características del objeto a contratar, las circunstancias de la contratación o la cuantía o destinación del bien, obra o servicio, puedan adelantarse </w:t>
            </w:r>
            <w:r w:rsidR="00A9602D" w:rsidRPr="00F12CB8">
              <w:rPr>
                <w:rFonts w:cs="Arial"/>
                <w:sz w:val="20"/>
                <w:lang w:val="es-ES"/>
              </w:rPr>
              <w:lastRenderedPageBreak/>
              <w:t>procesos simplificados para garantizar la eficiencia de la gestión contractual. Numeral 2º</w:t>
            </w:r>
            <w:r w:rsidR="00A9602D">
              <w:rPr>
                <w:rFonts w:cs="Arial"/>
                <w:sz w:val="20"/>
                <w:lang w:val="es-ES"/>
              </w:rPr>
              <w:t xml:space="preserve"> del artículo 2º</w:t>
            </w:r>
            <w:r w:rsidR="00A9602D" w:rsidRPr="00F12CB8">
              <w:rPr>
                <w:rFonts w:cs="Arial"/>
                <w:sz w:val="20"/>
                <w:lang w:val="es-ES"/>
              </w:rPr>
              <w:t xml:space="preserve"> </w:t>
            </w:r>
            <w:r w:rsidR="00A9602D">
              <w:rPr>
                <w:rFonts w:cs="Arial"/>
                <w:sz w:val="20"/>
                <w:lang w:val="es-ES"/>
              </w:rPr>
              <w:t>d</w:t>
            </w:r>
            <w:r w:rsidR="00A9602D" w:rsidRPr="00F12CB8">
              <w:rPr>
                <w:rFonts w:cs="Arial"/>
                <w:sz w:val="20"/>
                <w:lang w:val="es-ES"/>
              </w:rPr>
              <w:t>e la Ley 1150 de 2007</w:t>
            </w:r>
            <w:r w:rsidR="00A9602D">
              <w:rPr>
                <w:rFonts w:cs="Arial"/>
                <w:sz w:val="20"/>
                <w:lang w:val="es-ES"/>
              </w:rPr>
              <w:t>.</w:t>
            </w:r>
          </w:p>
        </w:tc>
      </w:tr>
      <w:tr w:rsidR="00A9602D" w:rsidRPr="00BE3B5C" w:rsidTr="00280163">
        <w:tc>
          <w:tcPr>
            <w:cnfStyle w:val="001000000000" w:firstRow="0" w:lastRow="0" w:firstColumn="1" w:lastColumn="0" w:oddVBand="0" w:evenVBand="0" w:oddHBand="0" w:evenHBand="0" w:firstRowFirstColumn="0" w:firstRowLastColumn="0" w:lastRowFirstColumn="0" w:lastRowLastColumn="0"/>
            <w:tcW w:w="2117" w:type="dxa"/>
            <w:vAlign w:val="center"/>
          </w:tcPr>
          <w:p w:rsidR="00A9602D" w:rsidRPr="00BE3B5C" w:rsidRDefault="00776A46" w:rsidP="00776A46">
            <w:pPr>
              <w:autoSpaceDE w:val="0"/>
              <w:autoSpaceDN w:val="0"/>
              <w:adjustRightInd w:val="0"/>
              <w:jc w:val="center"/>
              <w:rPr>
                <w:rFonts w:cs="Arial"/>
                <w:sz w:val="20"/>
              </w:rPr>
            </w:pPr>
            <w:r>
              <w:rPr>
                <w:rFonts w:cs="Arial"/>
                <w:sz w:val="20"/>
              </w:rPr>
              <w:lastRenderedPageBreak/>
              <w:t>Concurso de méritos</w:t>
            </w:r>
          </w:p>
        </w:tc>
        <w:tc>
          <w:tcPr>
            <w:tcW w:w="6701" w:type="dxa"/>
          </w:tcPr>
          <w:p w:rsidR="00A9602D" w:rsidRPr="00BE3B5C" w:rsidRDefault="000C4316" w:rsidP="00800F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t>
            </w:r>
            <w:r w:rsidR="00800F93">
              <w:rPr>
                <w:rFonts w:cs="Arial"/>
                <w:sz w:val="20"/>
                <w:highlight w:val="yellow"/>
              </w:rPr>
              <w:t>poner ícono</w:t>
            </w:r>
            <w:r w:rsidRPr="000C4316">
              <w:rPr>
                <w:rFonts w:cs="Arial"/>
                <w:sz w:val="20"/>
                <w:highlight w:val="yellow"/>
              </w:rPr>
              <w:t xml:space="preserve"> personas)</w:t>
            </w:r>
            <w:r>
              <w:rPr>
                <w:rFonts w:cs="Arial"/>
                <w:sz w:val="20"/>
              </w:rPr>
              <w:t xml:space="preserve"> </w:t>
            </w:r>
            <w:r w:rsidR="00A9602D">
              <w:rPr>
                <w:rFonts w:cs="Arial"/>
                <w:sz w:val="20"/>
              </w:rPr>
              <w:t xml:space="preserve">Corresponde a la modalidad prevista para la selección de consultores o proyectos en la que se podrán utilizar sistemas de concurso abierto o de precalificación. </w:t>
            </w:r>
            <w:r w:rsidR="00A9602D" w:rsidRPr="00F12CB8">
              <w:rPr>
                <w:rFonts w:cs="Arial"/>
                <w:sz w:val="20"/>
                <w:lang w:val="es-ES"/>
              </w:rPr>
              <w:t xml:space="preserve">Numeral </w:t>
            </w:r>
            <w:r w:rsidR="00A9602D">
              <w:rPr>
                <w:rFonts w:cs="Arial"/>
                <w:sz w:val="20"/>
                <w:lang w:val="es-ES"/>
              </w:rPr>
              <w:t>3º</w:t>
            </w:r>
            <w:r w:rsidR="00A9602D" w:rsidRPr="00F12CB8">
              <w:rPr>
                <w:rFonts w:cs="Arial"/>
                <w:sz w:val="20"/>
                <w:lang w:val="es-ES"/>
              </w:rPr>
              <w:t xml:space="preserve"> </w:t>
            </w:r>
            <w:r w:rsidR="00A9602D">
              <w:rPr>
                <w:rFonts w:cs="Arial"/>
                <w:sz w:val="20"/>
                <w:lang w:val="es-ES"/>
              </w:rPr>
              <w:t>del artículo 2º</w:t>
            </w:r>
            <w:r w:rsidR="00A9602D" w:rsidRPr="00F12CB8">
              <w:rPr>
                <w:rFonts w:cs="Arial"/>
                <w:sz w:val="20"/>
                <w:lang w:val="es-ES"/>
              </w:rPr>
              <w:t xml:space="preserve"> </w:t>
            </w:r>
            <w:r w:rsidR="00A9602D">
              <w:rPr>
                <w:rFonts w:cs="Arial"/>
                <w:sz w:val="20"/>
                <w:lang w:val="es-ES"/>
              </w:rPr>
              <w:t>d</w:t>
            </w:r>
            <w:r w:rsidR="00A9602D" w:rsidRPr="00F12CB8">
              <w:rPr>
                <w:rFonts w:cs="Arial"/>
                <w:sz w:val="20"/>
                <w:lang w:val="es-ES"/>
              </w:rPr>
              <w:t>e la Ley 1150 de 2007</w:t>
            </w:r>
            <w:r w:rsidR="00A9602D">
              <w:rPr>
                <w:rFonts w:cs="Arial"/>
                <w:sz w:val="20"/>
                <w:lang w:val="es-ES"/>
              </w:rPr>
              <w:t>, modificado por el artículo 219 del Decreto nacional 019 de 2012.</w:t>
            </w:r>
          </w:p>
        </w:tc>
      </w:tr>
      <w:tr w:rsidR="00A9602D" w:rsidRPr="00BE3B5C" w:rsidTr="00280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Align w:val="center"/>
          </w:tcPr>
          <w:p w:rsidR="00A9602D" w:rsidRPr="00BE3B5C" w:rsidRDefault="00776A46" w:rsidP="00776A46">
            <w:pPr>
              <w:autoSpaceDE w:val="0"/>
              <w:autoSpaceDN w:val="0"/>
              <w:adjustRightInd w:val="0"/>
              <w:jc w:val="center"/>
              <w:rPr>
                <w:rFonts w:cs="Arial"/>
                <w:sz w:val="20"/>
              </w:rPr>
            </w:pPr>
            <w:r>
              <w:rPr>
                <w:rFonts w:cs="Arial"/>
                <w:sz w:val="20"/>
              </w:rPr>
              <w:t>Contratación directa</w:t>
            </w:r>
          </w:p>
        </w:tc>
        <w:tc>
          <w:tcPr>
            <w:tcW w:w="6701" w:type="dxa"/>
          </w:tcPr>
          <w:p w:rsidR="00A9602D" w:rsidRDefault="00A0736F" w:rsidP="00280163">
            <w:pPr>
              <w:cnfStyle w:val="000000100000" w:firstRow="0" w:lastRow="0" w:firstColumn="0" w:lastColumn="0" w:oddVBand="0" w:evenVBand="0" w:oddHBand="1" w:evenHBand="0" w:firstRowFirstColumn="0" w:firstRowLastColumn="0" w:lastRowFirstColumn="0" w:lastRowLastColumn="0"/>
              <w:rPr>
                <w:rFonts w:cs="Arial"/>
                <w:sz w:val="20"/>
                <w:lang w:val="es-ES"/>
              </w:rPr>
            </w:pPr>
            <w:r w:rsidRPr="00A0736F">
              <w:rPr>
                <w:rFonts w:cs="Arial"/>
                <w:sz w:val="20"/>
                <w:highlight w:val="yellow"/>
                <w:lang w:val="es-ES"/>
              </w:rPr>
              <w:t>(poner ícono celular)</w:t>
            </w:r>
            <w:r>
              <w:rPr>
                <w:rFonts w:cs="Arial"/>
                <w:sz w:val="20"/>
                <w:lang w:val="es-ES"/>
              </w:rPr>
              <w:t xml:space="preserve"> </w:t>
            </w:r>
            <w:r w:rsidR="00A9602D" w:rsidRPr="009A45CE">
              <w:rPr>
                <w:rFonts w:cs="Arial"/>
                <w:sz w:val="20"/>
                <w:lang w:val="es-ES"/>
              </w:rPr>
              <w:t>Es una de las modalid</w:t>
            </w:r>
            <w:r w:rsidR="00A9602D">
              <w:rPr>
                <w:rFonts w:cs="Arial"/>
                <w:sz w:val="20"/>
                <w:lang w:val="es-ES"/>
              </w:rPr>
              <w:t>a</w:t>
            </w:r>
            <w:r w:rsidR="00A9602D" w:rsidRPr="009A45CE">
              <w:rPr>
                <w:rFonts w:cs="Arial"/>
                <w:sz w:val="20"/>
                <w:lang w:val="es-ES"/>
              </w:rPr>
              <w:t>des de selección de contratistas con un procedi</w:t>
            </w:r>
            <w:r w:rsidR="00A9602D">
              <w:rPr>
                <w:rFonts w:cs="Arial"/>
                <w:sz w:val="20"/>
                <w:lang w:val="es-ES"/>
              </w:rPr>
              <w:t>miento ágil y corto, que no exi</w:t>
            </w:r>
            <w:r w:rsidR="00A9602D" w:rsidRPr="009A45CE">
              <w:rPr>
                <w:rFonts w:cs="Arial"/>
                <w:sz w:val="20"/>
                <w:lang w:val="es-ES"/>
              </w:rPr>
              <w:t>ge el agotamiento de muchas etapas. Aun así, es imperativo aplicar los princi</w:t>
            </w:r>
            <w:r w:rsidR="00A9602D">
              <w:rPr>
                <w:rFonts w:cs="Arial"/>
                <w:sz w:val="20"/>
                <w:lang w:val="es-ES"/>
              </w:rPr>
              <w:t>pios de la contratación estatal</w:t>
            </w:r>
            <w:r w:rsidR="00A9602D" w:rsidRPr="009A45CE">
              <w:rPr>
                <w:rFonts w:cs="Arial"/>
                <w:sz w:val="20"/>
                <w:lang w:val="es-ES"/>
              </w:rPr>
              <w:t xml:space="preserve"> como garantía de una selección objetiva</w:t>
            </w:r>
            <w:r w:rsidR="00A9602D">
              <w:rPr>
                <w:rFonts w:cs="Arial"/>
                <w:sz w:val="20"/>
                <w:lang w:val="es-ES"/>
              </w:rPr>
              <w:t>,</w:t>
            </w:r>
            <w:r w:rsidR="00A9602D" w:rsidRPr="009A45CE">
              <w:rPr>
                <w:rFonts w:cs="Arial"/>
                <w:sz w:val="20"/>
                <w:lang w:val="es-ES"/>
              </w:rPr>
              <w:t xml:space="preserve"> que permita obtener la oferta más favorable y no la escogencia caprichosa y subjetiva</w:t>
            </w:r>
            <w:r w:rsidR="00A9602D">
              <w:rPr>
                <w:rFonts w:cs="Arial"/>
                <w:sz w:val="20"/>
                <w:lang w:val="es-ES"/>
              </w:rPr>
              <w:t>. Esta modalidad solo procede en los siguientes casos:</w:t>
            </w:r>
          </w:p>
          <w:p w:rsidR="00A9602D" w:rsidRPr="009A45CE" w:rsidRDefault="00A9602D" w:rsidP="00A96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cs="Arial"/>
                <w:sz w:val="20"/>
                <w:lang w:val="es-ES"/>
              </w:rPr>
            </w:pPr>
            <w:r>
              <w:rPr>
                <w:rFonts w:cs="Arial"/>
                <w:sz w:val="20"/>
                <w:lang w:val="es-ES"/>
              </w:rPr>
              <w:t>Urgencia m</w:t>
            </w:r>
            <w:r w:rsidRPr="009A45CE">
              <w:rPr>
                <w:rFonts w:cs="Arial"/>
                <w:sz w:val="20"/>
                <w:lang w:val="es-ES"/>
              </w:rPr>
              <w:t>anifiesta</w:t>
            </w:r>
            <w:r>
              <w:rPr>
                <w:rFonts w:cs="Arial"/>
                <w:sz w:val="20"/>
                <w:lang w:val="es-ES"/>
              </w:rPr>
              <w:t>.</w:t>
            </w:r>
          </w:p>
          <w:p w:rsidR="00A9602D" w:rsidRPr="009A45CE" w:rsidRDefault="00A9602D" w:rsidP="00A96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cs="Arial"/>
                <w:sz w:val="20"/>
                <w:lang w:val="es-ES"/>
              </w:rPr>
            </w:pPr>
            <w:r>
              <w:rPr>
                <w:rFonts w:cs="Arial"/>
                <w:sz w:val="20"/>
                <w:lang w:val="es-ES"/>
              </w:rPr>
              <w:t>Contratación de e</w:t>
            </w:r>
            <w:r w:rsidRPr="009A45CE">
              <w:rPr>
                <w:rFonts w:cs="Arial"/>
                <w:sz w:val="20"/>
                <w:lang w:val="es-ES"/>
              </w:rPr>
              <w:t>mpréstitos</w:t>
            </w:r>
            <w:r>
              <w:rPr>
                <w:rFonts w:cs="Arial"/>
                <w:sz w:val="20"/>
                <w:lang w:val="es-ES"/>
              </w:rPr>
              <w:t>.</w:t>
            </w:r>
          </w:p>
          <w:p w:rsidR="00A9602D" w:rsidRPr="009A45CE" w:rsidRDefault="00A9602D" w:rsidP="00A96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cs="Arial"/>
                <w:sz w:val="20"/>
                <w:lang w:val="es-ES"/>
              </w:rPr>
            </w:pPr>
            <w:r w:rsidRPr="009A45CE">
              <w:rPr>
                <w:rFonts w:cs="Arial"/>
                <w:sz w:val="20"/>
                <w:lang w:val="es-ES"/>
              </w:rPr>
              <w:t>Interadministrativos</w:t>
            </w:r>
            <w:r>
              <w:rPr>
                <w:rFonts w:cs="Arial"/>
                <w:sz w:val="20"/>
                <w:lang w:val="es-ES"/>
              </w:rPr>
              <w:t>.</w:t>
            </w:r>
          </w:p>
          <w:p w:rsidR="00A9602D" w:rsidRPr="009A45CE" w:rsidRDefault="00A9602D" w:rsidP="00A96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cs="Arial"/>
                <w:sz w:val="20"/>
                <w:lang w:val="es-ES"/>
              </w:rPr>
            </w:pPr>
            <w:r w:rsidRPr="009A45CE">
              <w:rPr>
                <w:rFonts w:cs="Arial"/>
                <w:sz w:val="20"/>
                <w:lang w:val="es-ES"/>
              </w:rPr>
              <w:t xml:space="preserve">Contratación de </w:t>
            </w:r>
            <w:r>
              <w:rPr>
                <w:rFonts w:cs="Arial"/>
                <w:sz w:val="20"/>
                <w:lang w:val="es-ES"/>
              </w:rPr>
              <w:t>b</w:t>
            </w:r>
            <w:r w:rsidRPr="009A45CE">
              <w:rPr>
                <w:rFonts w:cs="Arial"/>
                <w:sz w:val="20"/>
                <w:lang w:val="es-ES"/>
              </w:rPr>
              <w:t xml:space="preserve">ienes y </w:t>
            </w:r>
            <w:r>
              <w:rPr>
                <w:rFonts w:cs="Arial"/>
                <w:sz w:val="20"/>
                <w:lang w:val="es-ES"/>
              </w:rPr>
              <w:t>s</w:t>
            </w:r>
            <w:r w:rsidRPr="009A45CE">
              <w:rPr>
                <w:rFonts w:cs="Arial"/>
                <w:sz w:val="20"/>
                <w:lang w:val="es-ES"/>
              </w:rPr>
              <w:t xml:space="preserve">ervicios del </w:t>
            </w:r>
            <w:r>
              <w:rPr>
                <w:rFonts w:cs="Arial"/>
                <w:sz w:val="20"/>
                <w:lang w:val="es-ES"/>
              </w:rPr>
              <w:t>s</w:t>
            </w:r>
            <w:r w:rsidRPr="009A45CE">
              <w:rPr>
                <w:rFonts w:cs="Arial"/>
                <w:sz w:val="20"/>
                <w:lang w:val="es-ES"/>
              </w:rPr>
              <w:t>ector Defensa</w:t>
            </w:r>
            <w:r>
              <w:rPr>
                <w:rFonts w:cs="Arial"/>
                <w:sz w:val="20"/>
                <w:lang w:val="es-ES"/>
              </w:rPr>
              <w:t>.</w:t>
            </w:r>
          </w:p>
          <w:p w:rsidR="00A9602D" w:rsidRDefault="00A9602D" w:rsidP="00A96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cs="Arial"/>
                <w:sz w:val="20"/>
                <w:lang w:val="es-ES"/>
              </w:rPr>
            </w:pPr>
            <w:r w:rsidRPr="009A45CE">
              <w:rPr>
                <w:rFonts w:cs="Arial"/>
                <w:sz w:val="20"/>
                <w:lang w:val="es-ES"/>
              </w:rPr>
              <w:t>Contratos para el desarroll</w:t>
            </w:r>
            <w:r>
              <w:rPr>
                <w:rFonts w:cs="Arial"/>
                <w:sz w:val="20"/>
                <w:lang w:val="es-ES"/>
              </w:rPr>
              <w:t>o de actividades científicas y t</w:t>
            </w:r>
            <w:r w:rsidRPr="009A45CE">
              <w:rPr>
                <w:rFonts w:cs="Arial"/>
                <w:sz w:val="20"/>
                <w:lang w:val="es-ES"/>
              </w:rPr>
              <w:t>ecnológicas</w:t>
            </w:r>
            <w:r>
              <w:rPr>
                <w:rFonts w:cs="Arial"/>
                <w:sz w:val="20"/>
                <w:lang w:val="es-ES"/>
              </w:rPr>
              <w:t>.</w:t>
            </w:r>
          </w:p>
          <w:p w:rsidR="00A9602D" w:rsidRPr="009A45CE" w:rsidRDefault="00A9602D" w:rsidP="00A9602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cs="Arial"/>
                <w:sz w:val="20"/>
                <w:lang w:val="es-ES"/>
              </w:rPr>
            </w:pPr>
            <w:r>
              <w:rPr>
                <w:rFonts w:cs="Arial"/>
                <w:sz w:val="20"/>
                <w:lang w:val="es-ES"/>
              </w:rPr>
              <w:t>Encargo fiduciario, entre otros.</w:t>
            </w:r>
          </w:p>
          <w:p w:rsidR="00A9602D" w:rsidRDefault="00A9602D" w:rsidP="00280163">
            <w:pPr>
              <w:cnfStyle w:val="000000100000" w:firstRow="0" w:lastRow="0" w:firstColumn="0" w:lastColumn="0" w:oddVBand="0" w:evenVBand="0" w:oddHBand="1" w:evenHBand="0" w:firstRowFirstColumn="0" w:firstRowLastColumn="0" w:lastRowFirstColumn="0" w:lastRowLastColumn="0"/>
              <w:rPr>
                <w:rFonts w:cs="Arial"/>
                <w:sz w:val="20"/>
                <w:lang w:val="es-ES"/>
              </w:rPr>
            </w:pPr>
            <w:r w:rsidRPr="00F12CB8">
              <w:rPr>
                <w:rFonts w:cs="Arial"/>
                <w:sz w:val="20"/>
                <w:lang w:val="es-ES"/>
              </w:rPr>
              <w:t xml:space="preserve">Numeral </w:t>
            </w:r>
            <w:r>
              <w:rPr>
                <w:rFonts w:cs="Arial"/>
                <w:sz w:val="20"/>
                <w:lang w:val="es-ES"/>
              </w:rPr>
              <w:t>4</w:t>
            </w:r>
            <w:r w:rsidRPr="00F12CB8">
              <w:rPr>
                <w:rFonts w:cs="Arial"/>
                <w:sz w:val="20"/>
                <w:lang w:val="es-ES"/>
              </w:rPr>
              <w:t>º</w:t>
            </w:r>
            <w:r>
              <w:rPr>
                <w:rFonts w:cs="Arial"/>
                <w:sz w:val="20"/>
                <w:lang w:val="es-ES"/>
              </w:rPr>
              <w:t xml:space="preserve"> del artículo 2º</w:t>
            </w:r>
            <w:r w:rsidRPr="00F12CB8">
              <w:rPr>
                <w:rFonts w:cs="Arial"/>
                <w:sz w:val="20"/>
                <w:lang w:val="es-ES"/>
              </w:rPr>
              <w:t xml:space="preserve"> </w:t>
            </w:r>
            <w:r>
              <w:rPr>
                <w:rFonts w:cs="Arial"/>
                <w:sz w:val="20"/>
                <w:lang w:val="es-ES"/>
              </w:rPr>
              <w:t>d</w:t>
            </w:r>
            <w:r w:rsidRPr="00F12CB8">
              <w:rPr>
                <w:rFonts w:cs="Arial"/>
                <w:sz w:val="20"/>
                <w:lang w:val="es-ES"/>
              </w:rPr>
              <w:t xml:space="preserve">e </w:t>
            </w:r>
            <w:r>
              <w:rPr>
                <w:rFonts w:cs="Arial"/>
                <w:sz w:val="20"/>
                <w:lang w:val="es-ES"/>
              </w:rPr>
              <w:t>la Ley 1150 de 2007</w:t>
            </w:r>
          </w:p>
          <w:p w:rsidR="00A9602D" w:rsidRPr="009A45CE" w:rsidRDefault="008C13A1" w:rsidP="00280163">
            <w:pPr>
              <w:spacing w:after="150"/>
              <w:cnfStyle w:val="000000100000" w:firstRow="0" w:lastRow="0" w:firstColumn="0" w:lastColumn="0" w:oddVBand="0" w:evenVBand="0" w:oddHBand="1" w:evenHBand="0" w:firstRowFirstColumn="0" w:firstRowLastColumn="0" w:lastRowFirstColumn="0" w:lastRowLastColumn="0"/>
              <w:rPr>
                <w:rFonts w:cs="Arial"/>
                <w:sz w:val="20"/>
                <w:lang w:val="es-ES"/>
              </w:rPr>
            </w:pPr>
            <w:sdt>
              <w:sdtPr>
                <w:rPr>
                  <w:rFonts w:cs="Arial"/>
                  <w:sz w:val="20"/>
                  <w:lang w:val="es-ES"/>
                </w:rPr>
                <w:id w:val="-1992013801"/>
                <w:citation/>
              </w:sdtPr>
              <w:sdtEndPr/>
              <w:sdtContent>
                <w:r w:rsidR="00A9602D" w:rsidRPr="009A45CE">
                  <w:rPr>
                    <w:rFonts w:cs="Arial"/>
                    <w:sz w:val="20"/>
                    <w:lang w:val="es-ES"/>
                  </w:rPr>
                  <w:fldChar w:fldCharType="begin"/>
                </w:r>
                <w:r w:rsidR="00A9602D">
                  <w:rPr>
                    <w:rFonts w:cs="Arial"/>
                    <w:sz w:val="20"/>
                    <w:lang w:val="es-ES"/>
                  </w:rPr>
                  <w:instrText xml:space="preserve">CITATION Ros26 \p 189 \l 3082 </w:instrText>
                </w:r>
                <w:r w:rsidR="00A9602D" w:rsidRPr="009A45CE">
                  <w:rPr>
                    <w:rFonts w:cs="Arial"/>
                    <w:sz w:val="20"/>
                    <w:lang w:val="es-ES"/>
                  </w:rPr>
                  <w:fldChar w:fldCharType="separate"/>
                </w:r>
                <w:r w:rsidR="00A9602D" w:rsidRPr="0044694A">
                  <w:rPr>
                    <w:rFonts w:cs="Arial"/>
                    <w:noProof/>
                    <w:sz w:val="20"/>
                    <w:lang w:val="es-ES"/>
                  </w:rPr>
                  <w:t>(Rosero Melo, Contratación Estatal, 2016, pág. 189)</w:t>
                </w:r>
                <w:r w:rsidR="00A9602D" w:rsidRPr="009A45CE">
                  <w:rPr>
                    <w:rFonts w:cs="Arial"/>
                    <w:sz w:val="20"/>
                    <w:lang w:val="es-ES"/>
                  </w:rPr>
                  <w:fldChar w:fldCharType="end"/>
                </w:r>
              </w:sdtContent>
            </w:sdt>
            <w:r w:rsidR="00A9602D">
              <w:rPr>
                <w:rFonts w:cs="Arial"/>
                <w:sz w:val="20"/>
                <w:lang w:val="es-ES"/>
              </w:rPr>
              <w:t>.</w:t>
            </w:r>
          </w:p>
        </w:tc>
      </w:tr>
      <w:tr w:rsidR="00A9602D" w:rsidRPr="00BE3B5C" w:rsidTr="00280163">
        <w:tc>
          <w:tcPr>
            <w:cnfStyle w:val="001000000000" w:firstRow="0" w:lastRow="0" w:firstColumn="1" w:lastColumn="0" w:oddVBand="0" w:evenVBand="0" w:oddHBand="0" w:evenHBand="0" w:firstRowFirstColumn="0" w:firstRowLastColumn="0" w:lastRowFirstColumn="0" w:lastRowLastColumn="0"/>
            <w:tcW w:w="2117" w:type="dxa"/>
            <w:vAlign w:val="center"/>
          </w:tcPr>
          <w:p w:rsidR="00A9602D" w:rsidRPr="00BE3B5C" w:rsidRDefault="00776A46" w:rsidP="00280163">
            <w:pPr>
              <w:autoSpaceDE w:val="0"/>
              <w:autoSpaceDN w:val="0"/>
              <w:adjustRightInd w:val="0"/>
              <w:jc w:val="center"/>
              <w:rPr>
                <w:rFonts w:cs="Arial"/>
                <w:sz w:val="20"/>
              </w:rPr>
            </w:pPr>
            <w:r>
              <w:rPr>
                <w:rFonts w:cs="Arial"/>
                <w:sz w:val="20"/>
              </w:rPr>
              <w:t>Contratación de mínima cuantía</w:t>
            </w:r>
          </w:p>
        </w:tc>
        <w:tc>
          <w:tcPr>
            <w:tcW w:w="6701" w:type="dxa"/>
          </w:tcPr>
          <w:p w:rsidR="00A9602D" w:rsidRPr="00BE3B5C" w:rsidRDefault="00A0736F" w:rsidP="0028016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rPr>
            </w:pPr>
            <w:r w:rsidRPr="00A0736F">
              <w:rPr>
                <w:rFonts w:cs="Arial"/>
                <w:sz w:val="20"/>
                <w:highlight w:val="yellow"/>
              </w:rPr>
              <w:t>(poner signo pesos)</w:t>
            </w:r>
            <w:r>
              <w:rPr>
                <w:rFonts w:cs="Arial"/>
                <w:sz w:val="20"/>
              </w:rPr>
              <w:t xml:space="preserve"> </w:t>
            </w:r>
            <w:r w:rsidR="00A9602D">
              <w:rPr>
                <w:rFonts w:cs="Arial"/>
                <w:sz w:val="20"/>
              </w:rPr>
              <w:t>Se refiere a aquellas contrataciones cuyo valor no excede el 10% de la menor cuantía e incluida en el artículo 94 de la Ley 1474 de 2011, que adicionó el artículo 2º de la Ley 1150 de 2007. La mínima cuantía se determina de acuerdo con el presupuesto anual asignado a la entidad. Este tipo de contratación no tiene un procedimiento especial, solo tiene  condiciones menos estrictas para la participación de los proponentes.</w:t>
            </w:r>
          </w:p>
        </w:tc>
      </w:tr>
    </w:tbl>
    <w:p w:rsidR="00A9602D" w:rsidRPr="00D75BE0" w:rsidRDefault="00A9602D" w:rsidP="00A9602D">
      <w:pPr>
        <w:jc w:val="center"/>
        <w:rPr>
          <w:rFonts w:cs="Arial"/>
          <w:b/>
          <w:color w:val="0D0D0D" w:themeColor="text1" w:themeTint="F2"/>
          <w:sz w:val="18"/>
          <w:szCs w:val="18"/>
          <w:shd w:val="clear" w:color="auto" w:fill="FFFFFF"/>
        </w:rPr>
      </w:pPr>
      <w:r>
        <w:rPr>
          <w:rFonts w:cs="Arial"/>
          <w:b/>
          <w:color w:val="0D0D0D" w:themeColor="text1" w:themeTint="F2"/>
          <w:sz w:val="18"/>
          <w:szCs w:val="18"/>
          <w:shd w:val="clear" w:color="auto" w:fill="FFFFFF"/>
        </w:rPr>
        <w:t>Elaborada</w:t>
      </w:r>
      <w:r w:rsidRPr="00D75BE0">
        <w:rPr>
          <w:rFonts w:cs="Arial"/>
          <w:b/>
          <w:color w:val="0D0D0D" w:themeColor="text1" w:themeTint="F2"/>
          <w:sz w:val="18"/>
          <w:szCs w:val="18"/>
          <w:shd w:val="clear" w:color="auto" w:fill="FFFFFF"/>
        </w:rPr>
        <w:t xml:space="preserve"> </w:t>
      </w:r>
      <w:r>
        <w:rPr>
          <w:rFonts w:cs="Arial"/>
          <w:b/>
          <w:color w:val="0D0D0D" w:themeColor="text1" w:themeTint="F2"/>
          <w:sz w:val="18"/>
          <w:szCs w:val="18"/>
          <w:shd w:val="clear" w:color="auto" w:fill="FFFFFF"/>
        </w:rPr>
        <w:t>a partir de</w:t>
      </w:r>
      <w:r w:rsidRPr="00D75BE0">
        <w:rPr>
          <w:rFonts w:cs="Arial"/>
          <w:b/>
          <w:color w:val="0D0D0D" w:themeColor="text1" w:themeTint="F2"/>
          <w:sz w:val="18"/>
          <w:szCs w:val="18"/>
          <w:shd w:val="clear" w:color="auto" w:fill="FFFFFF"/>
        </w:rPr>
        <w:t xml:space="preserve"> la Ley 80 de 1993, Ley 1150 de 2007</w:t>
      </w:r>
      <w:r>
        <w:rPr>
          <w:rFonts w:cs="Arial"/>
          <w:b/>
          <w:color w:val="0D0D0D" w:themeColor="text1" w:themeTint="F2"/>
          <w:sz w:val="18"/>
          <w:szCs w:val="18"/>
          <w:shd w:val="clear" w:color="auto" w:fill="FFFFFF"/>
        </w:rPr>
        <w:t xml:space="preserve"> y </w:t>
      </w:r>
      <w:r w:rsidRPr="00D75BE0">
        <w:rPr>
          <w:rFonts w:cs="Arial"/>
          <w:b/>
          <w:color w:val="0D0D0D" w:themeColor="text1" w:themeTint="F2"/>
          <w:sz w:val="18"/>
          <w:szCs w:val="18"/>
          <w:shd w:val="clear" w:color="auto" w:fill="FFFFFF"/>
        </w:rPr>
        <w:t xml:space="preserve">Rosero Melo, </w:t>
      </w:r>
      <w:r>
        <w:rPr>
          <w:rFonts w:cs="Arial"/>
          <w:b/>
          <w:color w:val="0D0D0D" w:themeColor="text1" w:themeTint="F2"/>
          <w:sz w:val="18"/>
          <w:szCs w:val="18"/>
          <w:shd w:val="clear" w:color="auto" w:fill="FFFFFF"/>
        </w:rPr>
        <w:t>2016.</w:t>
      </w:r>
    </w:p>
    <w:p w:rsidR="00A9602D" w:rsidRDefault="00A9602D" w:rsidP="00A9602D">
      <w:pPr>
        <w:rPr>
          <w:rFonts w:cs="Arial"/>
          <w:lang w:val="es-ES"/>
        </w:rPr>
      </w:pPr>
    </w:p>
    <w:p w:rsidR="00A9602D" w:rsidRDefault="00A9602D" w:rsidP="00A9602D">
      <w:pPr>
        <w:rPr>
          <w:rFonts w:cs="Arial"/>
          <w:lang w:val="es-ES"/>
        </w:rPr>
      </w:pPr>
    </w:p>
    <w:p w:rsidR="002E212D" w:rsidRPr="00A9602D" w:rsidRDefault="002E212D">
      <w:pPr>
        <w:rPr>
          <w:lang w:val="es-ES"/>
        </w:rPr>
      </w:pPr>
    </w:p>
    <w:sectPr w:rsidR="002E212D" w:rsidRPr="00A960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Helvetica Neue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7109"/>
    <w:multiLevelType w:val="hybridMultilevel"/>
    <w:tmpl w:val="6CAA2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FAB0604"/>
    <w:multiLevelType w:val="hybridMultilevel"/>
    <w:tmpl w:val="FFC4C938"/>
    <w:lvl w:ilvl="0" w:tplc="586A2BA0">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2D"/>
    <w:rsid w:val="000C4316"/>
    <w:rsid w:val="002C1B48"/>
    <w:rsid w:val="002C39AD"/>
    <w:rsid w:val="002E212D"/>
    <w:rsid w:val="00615202"/>
    <w:rsid w:val="00670824"/>
    <w:rsid w:val="00722427"/>
    <w:rsid w:val="00776A46"/>
    <w:rsid w:val="00800F93"/>
    <w:rsid w:val="008C13A1"/>
    <w:rsid w:val="009A2D4D"/>
    <w:rsid w:val="00A0736F"/>
    <w:rsid w:val="00A25E6C"/>
    <w:rsid w:val="00A9602D"/>
    <w:rsid w:val="00D85563"/>
    <w:rsid w:val="00E30E07"/>
    <w:rsid w:val="00E5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A89E"/>
  <w15:chartTrackingRefBased/>
  <w15:docId w15:val="{EDAE7F7F-DF1F-4D41-8BAB-812BE0FB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02D"/>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02D"/>
    <w:pPr>
      <w:ind w:left="720"/>
      <w:contextualSpacing/>
    </w:pPr>
  </w:style>
  <w:style w:type="table" w:styleId="Cuadrculamedia1-nfasis3">
    <w:name w:val="Medium Grid 1 Accent 3"/>
    <w:basedOn w:val="Tablanormal"/>
    <w:uiPriority w:val="67"/>
    <w:rsid w:val="00A9602D"/>
    <w:pPr>
      <w:spacing w:after="0" w:line="240" w:lineRule="auto"/>
    </w:pPr>
    <w:rPr>
      <w:lang w:val="es-CO"/>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Ros26</b:Tag>
    <b:SourceType>Book</b:SourceType>
    <b:Guid>{73F1D23B-1157-4826-8C85-348B8E9EA115}</b:Guid>
    <b:Title>Contratación Estatal</b:Title>
    <b:Year>2016</b:Year>
    <b:City>Bogotá</b:City>
    <b:Publisher>Ediciones de la U</b:Publisher>
    <b:Author>
      <b:Author>
        <b:NameList>
          <b:Person>
            <b:Last>Rosero Melo</b:Last>
            <b:Middle>Cecilia</b:Middle>
            <b:First>Bertha </b:First>
          </b:Person>
        </b:NameList>
      </b:Author>
    </b:Author>
    <b:RefOrder>10</b:RefOrder>
  </b:Source>
</b:Sources>
</file>

<file path=customXml/itemProps1.xml><?xml version="1.0" encoding="utf-8"?>
<ds:datastoreItem xmlns:ds="http://schemas.openxmlformats.org/officeDocument/2006/customXml" ds:itemID="{F16960A4-6A92-4D78-8FE5-B65EC5EA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457</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16</cp:revision>
  <dcterms:created xsi:type="dcterms:W3CDTF">2020-03-26T09:16:00Z</dcterms:created>
  <dcterms:modified xsi:type="dcterms:W3CDTF">2020-09-24T18:23:00Z</dcterms:modified>
</cp:coreProperties>
</file>