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F2" w:rsidRDefault="00D476F2" w:rsidP="000A55AF">
      <w:pPr>
        <w:tabs>
          <w:tab w:val="left" w:pos="6990"/>
        </w:tabs>
        <w:spacing w:line="160" w:lineRule="atLeast"/>
        <w:jc w:val="center"/>
        <w:rPr>
          <w:rFonts w:cs="Arial"/>
          <w:b/>
        </w:rPr>
      </w:pPr>
      <w:r>
        <w:rPr>
          <w:rFonts w:cs="Arial"/>
          <w:b/>
        </w:rPr>
        <w:t>Otros órganos a</w:t>
      </w:r>
      <w:r w:rsidRPr="00953DA6">
        <w:rPr>
          <w:rFonts w:cs="Arial"/>
          <w:b/>
        </w:rPr>
        <w:t>utónomos</w:t>
      </w:r>
    </w:p>
    <w:p w:rsidR="0011693F" w:rsidRDefault="0011693F" w:rsidP="000A55AF">
      <w:pPr>
        <w:tabs>
          <w:tab w:val="left" w:pos="6990"/>
        </w:tabs>
        <w:spacing w:line="160" w:lineRule="atLeast"/>
        <w:jc w:val="center"/>
        <w:rPr>
          <w:rFonts w:cs="Arial"/>
          <w:b/>
        </w:rPr>
      </w:pPr>
    </w:p>
    <w:p w:rsidR="004249C3" w:rsidRDefault="0011693F" w:rsidP="0011693F">
      <w:pPr>
        <w:tabs>
          <w:tab w:val="left" w:pos="6990"/>
        </w:tabs>
        <w:spacing w:line="160" w:lineRule="atLeast"/>
        <w:rPr>
          <w:rFonts w:cs="Arial"/>
        </w:rPr>
      </w:pPr>
      <w:r>
        <w:rPr>
          <w:rFonts w:cs="Arial"/>
          <w:b/>
        </w:rPr>
        <w:t xml:space="preserve">Instrucción: </w:t>
      </w:r>
      <w:r w:rsidRPr="0011693F">
        <w:rPr>
          <w:rFonts w:cs="Arial"/>
        </w:rPr>
        <w:t>realizar interactividad</w:t>
      </w:r>
      <w:r>
        <w:rPr>
          <w:rFonts w:cs="Arial"/>
        </w:rPr>
        <w:t xml:space="preserve"> de 6</w:t>
      </w:r>
      <w:r w:rsidRPr="0011693F">
        <w:rPr>
          <w:rFonts w:cs="Arial"/>
        </w:rPr>
        <w:t xml:space="preserve"> secciones </w:t>
      </w:r>
      <w:r w:rsidR="00B74E36" w:rsidRPr="00B74E36">
        <w:rPr>
          <w:rFonts w:cs="Arial"/>
          <w:color w:val="FF0000"/>
        </w:rPr>
        <w:t xml:space="preserve">desde cero </w:t>
      </w:r>
      <w:r w:rsidRPr="0011693F">
        <w:rPr>
          <w:rFonts w:cs="Arial"/>
        </w:rPr>
        <w:t xml:space="preserve">con la plantilla: </w:t>
      </w:r>
      <w:hyperlink r:id="rId5" w:history="1">
        <w:r w:rsidRPr="0011693F">
          <w:rPr>
            <w:rStyle w:val="Hipervnculo"/>
            <w:rFonts w:cs="Arial"/>
          </w:rPr>
          <w:t>https://bit.ly/2Uimmz3</w:t>
        </w:r>
      </w:hyperlink>
      <w:r>
        <w:rPr>
          <w:rFonts w:cs="Arial"/>
          <w:b/>
        </w:rPr>
        <w:t xml:space="preserve"> </w:t>
      </w:r>
      <w:r w:rsidRPr="0011693F">
        <w:rPr>
          <w:rFonts w:cs="Arial"/>
        </w:rPr>
        <w:t>debe salir así a nivel jerárquico</w:t>
      </w:r>
      <w:r w:rsidR="00703804">
        <w:rPr>
          <w:rFonts w:cs="Arial"/>
        </w:rPr>
        <w:t>, con íconos</w:t>
      </w:r>
      <w:r w:rsidR="00EA260D">
        <w:rPr>
          <w:rFonts w:cs="Arial"/>
        </w:rPr>
        <w:t xml:space="preserve"> (colo</w:t>
      </w:r>
      <w:r w:rsidR="004D540D">
        <w:rPr>
          <w:rFonts w:cs="Arial"/>
        </w:rPr>
        <w:t>r</w:t>
      </w:r>
      <w:r w:rsidR="00EA260D">
        <w:rPr>
          <w:rFonts w:cs="Arial"/>
        </w:rPr>
        <w:t xml:space="preserve"> amarillo)</w:t>
      </w:r>
      <w:r>
        <w:rPr>
          <w:rFonts w:cs="Arial"/>
        </w:rPr>
        <w:t>. Va título + introducción + instrucción para estudian</w:t>
      </w:r>
      <w:bookmarkStart w:id="0" w:name="_GoBack"/>
      <w:bookmarkEnd w:id="0"/>
      <w:r>
        <w:rPr>
          <w:rFonts w:cs="Arial"/>
        </w:rPr>
        <w:t>te.</w:t>
      </w:r>
    </w:p>
    <w:p w:rsidR="00B56B4F" w:rsidRDefault="00B56B4F" w:rsidP="0011693F">
      <w:pPr>
        <w:tabs>
          <w:tab w:val="left" w:pos="6990"/>
        </w:tabs>
        <w:spacing w:line="160" w:lineRule="atLeast"/>
        <w:rPr>
          <w:rFonts w:cs="Arial"/>
        </w:rPr>
      </w:pPr>
    </w:p>
    <w:p w:rsidR="004249C3" w:rsidRDefault="004249C3" w:rsidP="0011693F">
      <w:pPr>
        <w:tabs>
          <w:tab w:val="left" w:pos="6990"/>
        </w:tabs>
        <w:spacing w:line="160" w:lineRule="atLeast"/>
        <w:rPr>
          <w:rFonts w:cs="Arial"/>
        </w:rPr>
      </w:pPr>
    </w:p>
    <w:p w:rsidR="0011693F" w:rsidRDefault="004249C3" w:rsidP="004249C3">
      <w:pPr>
        <w:tabs>
          <w:tab w:val="left" w:pos="6990"/>
        </w:tabs>
        <w:spacing w:line="160" w:lineRule="atLeast"/>
        <w:rPr>
          <w:rFonts w:cs="Arial"/>
        </w:rPr>
      </w:pPr>
      <w:r w:rsidRPr="004249C3">
        <w:rPr>
          <w:rFonts w:cs="Arial"/>
        </w:rPr>
        <w:t xml:space="preserve">Los órganos de control son aquellas </w:t>
      </w:r>
      <w:r w:rsidR="00D10A13">
        <w:rPr>
          <w:rFonts w:cs="Arial"/>
        </w:rPr>
        <w:t>i</w:t>
      </w:r>
      <w:r w:rsidRPr="004249C3">
        <w:rPr>
          <w:rFonts w:cs="Arial"/>
        </w:rPr>
        <w:t>nstituciones que, dada la especialidad de sus funciones, cuentan con un régimen especial y autonomía propia prevista directamente por la Constitución Política o la ley.</w:t>
      </w:r>
      <w:r w:rsidR="00B56B4F">
        <w:rPr>
          <w:rFonts w:cs="Arial"/>
        </w:rPr>
        <w:t xml:space="preserve"> </w:t>
      </w:r>
    </w:p>
    <w:p w:rsidR="00B56B4F" w:rsidRPr="00EE6FD8" w:rsidRDefault="00B56B4F" w:rsidP="004249C3">
      <w:pPr>
        <w:tabs>
          <w:tab w:val="left" w:pos="6990"/>
        </w:tabs>
        <w:spacing w:line="160" w:lineRule="atLeast"/>
        <w:rPr>
          <w:rFonts w:cs="Arial"/>
          <w:i/>
          <w:color w:val="4472C4" w:themeColor="accent5"/>
        </w:rPr>
      </w:pPr>
      <w:r w:rsidRPr="00EE6FD8">
        <w:rPr>
          <w:rFonts w:cs="Arial"/>
          <w:i/>
          <w:color w:val="4472C4" w:themeColor="accent5"/>
        </w:rPr>
        <w:t xml:space="preserve">Haga clic en cada nivel de la jerarquía para </w:t>
      </w:r>
      <w:r w:rsidR="002240AA">
        <w:rPr>
          <w:rFonts w:cs="Arial"/>
          <w:i/>
          <w:color w:val="4472C4" w:themeColor="accent5"/>
        </w:rPr>
        <w:t>conocer sus funciones:</w:t>
      </w:r>
    </w:p>
    <w:p w:rsidR="000A55AF" w:rsidRPr="0011693F" w:rsidRDefault="000A55AF" w:rsidP="000A55AF">
      <w:pPr>
        <w:tabs>
          <w:tab w:val="left" w:pos="6990"/>
        </w:tabs>
        <w:spacing w:line="160" w:lineRule="atLeast"/>
        <w:jc w:val="center"/>
        <w:rPr>
          <w:rFonts w:cs="Arial"/>
        </w:rPr>
      </w:pPr>
    </w:p>
    <w:p w:rsidR="000A55AF" w:rsidRPr="00953DA6" w:rsidRDefault="00581C32" w:rsidP="000A55AF">
      <w:pPr>
        <w:tabs>
          <w:tab w:val="left" w:pos="6990"/>
        </w:tabs>
        <w:spacing w:line="160" w:lineRule="atLeast"/>
        <w:jc w:val="center"/>
        <w:rPr>
          <w:rFonts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98A5A" wp14:editId="5B0D874B">
                <wp:simplePos x="0" y="0"/>
                <wp:positionH relativeFrom="column">
                  <wp:posOffset>2748915</wp:posOffset>
                </wp:positionH>
                <wp:positionV relativeFrom="paragraph">
                  <wp:posOffset>184150</wp:posOffset>
                </wp:positionV>
                <wp:extent cx="1771650" cy="3810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02E5" w:rsidRPr="001202E5" w:rsidRDefault="00581C32" w:rsidP="001202E5">
                            <w:pPr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MX"/>
                              </w:rPr>
                              <w:t>Otros Ó</w:t>
                            </w:r>
                            <w:r w:rsidR="001202E5" w:rsidRPr="001202E5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rganos </w:t>
                            </w:r>
                            <w:r>
                              <w:rPr>
                                <w:b/>
                                <w:sz w:val="20"/>
                                <w:lang w:val="es-MX"/>
                              </w:rPr>
                              <w:t>Autónomos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8A5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16.45pt;margin-top:14.5pt;width:139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" fillcolor="white [3201]" strokeweight=".5pt">
                <v:textbox>
                  <w:txbxContent>
                    <w:p w:rsidR="001202E5" w:rsidRPr="001202E5" w:rsidRDefault="00581C32" w:rsidP="001202E5">
                      <w:pPr>
                        <w:jc w:val="center"/>
                        <w:rPr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lang w:val="es-MX"/>
                        </w:rPr>
                        <w:t>Otros Ó</w:t>
                      </w:r>
                      <w:r w:rsidR="001202E5" w:rsidRPr="001202E5">
                        <w:rPr>
                          <w:b/>
                          <w:sz w:val="20"/>
                          <w:lang w:val="es-MX"/>
                        </w:rPr>
                        <w:t xml:space="preserve">rganos </w:t>
                      </w:r>
                      <w:r>
                        <w:rPr>
                          <w:b/>
                          <w:sz w:val="20"/>
                          <w:lang w:val="es-MX"/>
                        </w:rPr>
                        <w:t>Autónomos</w:t>
                      </w:r>
                    </w:p>
                  </w:txbxContent>
                </v:textbox>
              </v:shape>
            </w:pict>
          </mc:Fallback>
        </mc:AlternateContent>
      </w:r>
      <w:r w:rsidR="00C237A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AE689" wp14:editId="5DDAEE42">
                <wp:simplePos x="0" y="0"/>
                <wp:positionH relativeFrom="column">
                  <wp:posOffset>5196840</wp:posOffset>
                </wp:positionH>
                <wp:positionV relativeFrom="paragraph">
                  <wp:posOffset>965200</wp:posOffset>
                </wp:positionV>
                <wp:extent cx="904875" cy="6477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90D" w:rsidRPr="001202E5" w:rsidRDefault="00C237A7" w:rsidP="001202E5">
                            <w:pPr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MX"/>
                              </w:rPr>
                              <w:t>Autoridad Nacional d</w:t>
                            </w:r>
                            <w:r w:rsidRPr="00C237A7">
                              <w:rPr>
                                <w:b/>
                                <w:sz w:val="20"/>
                                <w:lang w:val="es-MX"/>
                              </w:rPr>
                              <w:t>e Televisión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E689" id="Cuadro de texto 10" o:spid="_x0000_s1027" type="#_x0000_t202" style="position:absolute;left:0;text-align:left;margin-left:409.2pt;margin-top:76pt;width:71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" fillcolor="white [3201]" strokeweight=".5pt">
                <v:textbox>
                  <w:txbxContent>
                    <w:p w:rsidR="00DE090D" w:rsidRPr="001202E5" w:rsidRDefault="00C237A7" w:rsidP="001202E5">
                      <w:pPr>
                        <w:jc w:val="center"/>
                        <w:rPr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lang w:val="es-MX"/>
                        </w:rPr>
                        <w:t>Autoridad Nacional d</w:t>
                      </w:r>
                      <w:r w:rsidRPr="00C237A7">
                        <w:rPr>
                          <w:b/>
                          <w:sz w:val="20"/>
                          <w:lang w:val="es-MX"/>
                        </w:rPr>
                        <w:t>e Televisión</w:t>
                      </w:r>
                    </w:p>
                  </w:txbxContent>
                </v:textbox>
              </v:shape>
            </w:pict>
          </mc:Fallback>
        </mc:AlternateContent>
      </w:r>
      <w:r w:rsidR="00CA002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347AC" wp14:editId="3A116854">
                <wp:simplePos x="0" y="0"/>
                <wp:positionH relativeFrom="column">
                  <wp:posOffset>3958590</wp:posOffset>
                </wp:positionH>
                <wp:positionV relativeFrom="paragraph">
                  <wp:posOffset>993775</wp:posOffset>
                </wp:positionV>
                <wp:extent cx="904875" cy="6477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90D" w:rsidRPr="001202E5" w:rsidRDefault="00CA002E" w:rsidP="001202E5">
                            <w:pPr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CA002E">
                              <w:rPr>
                                <w:b/>
                                <w:sz w:val="20"/>
                                <w:lang w:val="es-MX"/>
                              </w:rPr>
                              <w:t>Entes Universitarios Autónomos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47AC" id="Cuadro de texto 9" o:spid="_x0000_s1028" type="#_x0000_t202" style="position:absolute;left:0;text-align:left;margin-left:311.7pt;margin-top:78.25pt;width:71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" fillcolor="white [3201]" strokeweight=".5pt">
                <v:textbox>
                  <w:txbxContent>
                    <w:p w:rsidR="00DE090D" w:rsidRPr="001202E5" w:rsidRDefault="00CA002E" w:rsidP="001202E5">
                      <w:pPr>
                        <w:jc w:val="center"/>
                        <w:rPr>
                          <w:b/>
                          <w:sz w:val="20"/>
                          <w:lang w:val="es-MX"/>
                        </w:rPr>
                      </w:pPr>
                      <w:r w:rsidRPr="00CA002E">
                        <w:rPr>
                          <w:b/>
                          <w:sz w:val="20"/>
                          <w:lang w:val="es-MX"/>
                        </w:rPr>
                        <w:t>Entes Universitarios Autónomos</w:t>
                      </w:r>
                    </w:p>
                  </w:txbxContent>
                </v:textbox>
              </v:shape>
            </w:pict>
          </mc:Fallback>
        </mc:AlternateContent>
      </w:r>
      <w:r w:rsidR="00DE090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C25FF" wp14:editId="40AA8C6A">
                <wp:simplePos x="0" y="0"/>
                <wp:positionH relativeFrom="column">
                  <wp:posOffset>2710815</wp:posOffset>
                </wp:positionH>
                <wp:positionV relativeFrom="paragraph">
                  <wp:posOffset>955675</wp:posOffset>
                </wp:positionV>
                <wp:extent cx="933450" cy="6477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90D" w:rsidRPr="001202E5" w:rsidRDefault="00DE090D" w:rsidP="001202E5">
                            <w:pPr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E090D">
                              <w:rPr>
                                <w:b/>
                                <w:sz w:val="20"/>
                                <w:lang w:val="es-MX"/>
                              </w:rPr>
                              <w:t>Corporaciones Autónomas Regionales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25FF" id="Cuadro de texto 8" o:spid="_x0000_s1029" type="#_x0000_t202" style="position:absolute;left:0;text-align:left;margin-left:213.45pt;margin-top:75.25pt;width:73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" fillcolor="white [3201]" strokeweight=".5pt">
                <v:textbox>
                  <w:txbxContent>
                    <w:p w:rsidR="00DE090D" w:rsidRPr="001202E5" w:rsidRDefault="00DE090D" w:rsidP="001202E5">
                      <w:pPr>
                        <w:jc w:val="center"/>
                        <w:rPr>
                          <w:b/>
                          <w:sz w:val="20"/>
                          <w:lang w:val="es-MX"/>
                        </w:rPr>
                      </w:pPr>
                      <w:r w:rsidRPr="00DE090D">
                        <w:rPr>
                          <w:b/>
                          <w:sz w:val="20"/>
                          <w:lang w:val="es-MX"/>
                        </w:rPr>
                        <w:t>Corporaciones Autónomas Regionales</w:t>
                      </w:r>
                    </w:p>
                  </w:txbxContent>
                </v:textbox>
              </v:shape>
            </w:pict>
          </mc:Fallback>
        </mc:AlternateContent>
      </w:r>
      <w:r w:rsidR="00DE090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9A41C" wp14:editId="5D79ABB3">
                <wp:simplePos x="0" y="0"/>
                <wp:positionH relativeFrom="column">
                  <wp:posOffset>1396365</wp:posOffset>
                </wp:positionH>
                <wp:positionV relativeFrom="paragraph">
                  <wp:posOffset>993775</wp:posOffset>
                </wp:positionV>
                <wp:extent cx="819150" cy="6477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90D" w:rsidRPr="001202E5" w:rsidRDefault="00DE090D" w:rsidP="001202E5">
                            <w:pPr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MX"/>
                              </w:rPr>
                              <w:t>Comisión Nacional d</w:t>
                            </w:r>
                            <w:r w:rsidRPr="00DE090D">
                              <w:rPr>
                                <w:b/>
                                <w:sz w:val="20"/>
                                <w:lang w:val="es-MX"/>
                              </w:rPr>
                              <w:t>e Servicio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A41C" id="Cuadro de texto 7" o:spid="_x0000_s1030" type="#_x0000_t202" style="position:absolute;left:0;text-align:left;margin-left:109.95pt;margin-top:78.25pt;width:64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" fillcolor="white [3201]" strokeweight=".5pt">
                <v:textbox>
                  <w:txbxContent>
                    <w:p w:rsidR="00DE090D" w:rsidRPr="001202E5" w:rsidRDefault="00DE090D" w:rsidP="001202E5">
                      <w:pPr>
                        <w:jc w:val="center"/>
                        <w:rPr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lang w:val="es-MX"/>
                        </w:rPr>
                        <w:t>Comisión Nacional d</w:t>
                      </w:r>
                      <w:r w:rsidRPr="00DE090D">
                        <w:rPr>
                          <w:b/>
                          <w:sz w:val="20"/>
                          <w:lang w:val="es-MX"/>
                        </w:rPr>
                        <w:t>e Servicio Civil</w:t>
                      </w:r>
                    </w:p>
                  </w:txbxContent>
                </v:textbox>
              </v:shape>
            </w:pict>
          </mc:Fallback>
        </mc:AlternateContent>
      </w:r>
      <w:r w:rsidR="00DE090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D097" wp14:editId="299AED2D">
                <wp:simplePos x="0" y="0"/>
                <wp:positionH relativeFrom="column">
                  <wp:posOffset>148590</wp:posOffset>
                </wp:positionH>
                <wp:positionV relativeFrom="paragraph">
                  <wp:posOffset>936625</wp:posOffset>
                </wp:positionV>
                <wp:extent cx="800100" cy="6477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F4B" w:rsidRPr="001202E5" w:rsidRDefault="00E91F4B" w:rsidP="001202E5">
                            <w:pPr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MX"/>
                              </w:rPr>
                              <w:t>Banco de la República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D097" id="Cuadro de texto 6" o:spid="_x0000_s1031" type="#_x0000_t202" style="position:absolute;left:0;text-align:left;margin-left:11.7pt;margin-top:73.75pt;width:63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" fillcolor="white [3201]" strokeweight=".5pt">
                <v:textbox>
                  <w:txbxContent>
                    <w:p w:rsidR="00E91F4B" w:rsidRPr="001202E5" w:rsidRDefault="00E91F4B" w:rsidP="001202E5">
                      <w:pPr>
                        <w:jc w:val="center"/>
                        <w:rPr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lang w:val="es-MX"/>
                        </w:rPr>
                        <w:t>Banco de la República</w:t>
                      </w:r>
                    </w:p>
                  </w:txbxContent>
                </v:textbox>
              </v:shape>
            </w:pict>
          </mc:Fallback>
        </mc:AlternateContent>
      </w:r>
      <w:r w:rsidR="00DE090D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89934B" wp14:editId="33E463B6">
            <wp:simplePos x="0" y="0"/>
            <wp:positionH relativeFrom="margin">
              <wp:posOffset>-257175</wp:posOffset>
            </wp:positionH>
            <wp:positionV relativeFrom="paragraph">
              <wp:posOffset>864235</wp:posOffset>
            </wp:positionV>
            <wp:extent cx="1143000" cy="485775"/>
            <wp:effectExtent l="0" t="0" r="0" b="9525"/>
            <wp:wrapNone/>
            <wp:docPr id="1" name="Imagen 1" descr="Conjunto de estructura corporativa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estructura corporativa vector gratui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87" t="71113" r="4447" b="20231"/>
                    <a:stretch/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476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C935C" wp14:editId="3AFE1C3F">
                <wp:simplePos x="0" y="0"/>
                <wp:positionH relativeFrom="column">
                  <wp:posOffset>862965</wp:posOffset>
                </wp:positionH>
                <wp:positionV relativeFrom="paragraph">
                  <wp:posOffset>26035</wp:posOffset>
                </wp:positionV>
                <wp:extent cx="1524000" cy="5810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4769" w:rsidRDefault="004D47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C935C" id="Cuadro de texto 4" o:spid="_x0000_s1032" type="#_x0000_t202" style="position:absolute;left:0;text-align:left;margin-left:67.95pt;margin-top:2.05pt;width:120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" fillcolor="#9cc2e5 [1940]" stroked="f" strokeweight=".5pt">
                <v:textbox>
                  <w:txbxContent>
                    <w:p w:rsidR="004D4769" w:rsidRDefault="004D4769"/>
                  </w:txbxContent>
                </v:textbox>
              </v:shape>
            </w:pict>
          </mc:Fallback>
        </mc:AlternateContent>
      </w:r>
      <w:r w:rsidR="004D4769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18E5EF9" wp14:editId="0DDE583E">
            <wp:simplePos x="0" y="0"/>
            <wp:positionH relativeFrom="column">
              <wp:posOffset>4749165</wp:posOffset>
            </wp:positionH>
            <wp:positionV relativeFrom="paragraph">
              <wp:posOffset>873760</wp:posOffset>
            </wp:positionV>
            <wp:extent cx="1181100" cy="561975"/>
            <wp:effectExtent l="0" t="0" r="0" b="9525"/>
            <wp:wrapNone/>
            <wp:docPr id="3" name="Imagen 3" descr="Conjunto de estructura corporativa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estructura corporativa vector gratui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70944" r="51460" b="19042"/>
                    <a:stretch/>
                  </pic:blipFill>
                  <pic:spPr bwMode="auto"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4769">
        <w:rPr>
          <w:noProof/>
          <w:lang w:val="en-US" w:eastAsia="en-US"/>
        </w:rPr>
        <w:drawing>
          <wp:inline distT="0" distB="0" distL="0" distR="0" wp14:anchorId="71E3D685" wp14:editId="4CA9B3F0">
            <wp:extent cx="5612130" cy="1409700"/>
            <wp:effectExtent l="0" t="0" r="7620" b="0"/>
            <wp:docPr id="2" name="Imagen 2" descr="Conjunto de estructura corporativa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estructura corporativa vector gratui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1" b="57740"/>
                    <a:stretch/>
                  </pic:blipFill>
                  <pic:spPr bwMode="auto">
                    <a:xfrm>
                      <a:off x="0" y="0"/>
                      <a:ext cx="56121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6F2" w:rsidRDefault="00D476F2" w:rsidP="00D476F2">
      <w:pPr>
        <w:tabs>
          <w:tab w:val="left" w:pos="6990"/>
        </w:tabs>
        <w:spacing w:line="160" w:lineRule="atLeast"/>
        <w:rPr>
          <w:rFonts w:cs="Arial"/>
        </w:rPr>
      </w:pPr>
    </w:p>
    <w:p w:rsidR="00D476F2" w:rsidRDefault="00D476F2" w:rsidP="00D476F2">
      <w:pPr>
        <w:tabs>
          <w:tab w:val="left" w:pos="6990"/>
        </w:tabs>
        <w:spacing w:line="160" w:lineRule="atLeast"/>
        <w:rPr>
          <w:rFonts w:cs="Arial"/>
        </w:rPr>
      </w:pPr>
    </w:p>
    <w:p w:rsidR="00D476F2" w:rsidRDefault="00D476F2" w:rsidP="00D476F2">
      <w:pPr>
        <w:tabs>
          <w:tab w:val="left" w:pos="6990"/>
        </w:tabs>
        <w:spacing w:line="160" w:lineRule="atLeast"/>
        <w:rPr>
          <w:rFonts w:cs="Arial"/>
        </w:rPr>
      </w:pPr>
    </w:p>
    <w:p w:rsidR="00D476F2" w:rsidRDefault="00D476F2" w:rsidP="00D476F2">
      <w:pPr>
        <w:tabs>
          <w:tab w:val="left" w:pos="6990"/>
        </w:tabs>
        <w:spacing w:line="160" w:lineRule="atLeast"/>
        <w:rPr>
          <w:rFonts w:cs="Arial"/>
        </w:rPr>
      </w:pPr>
    </w:p>
    <w:p w:rsidR="00D476F2" w:rsidRDefault="00D476F2" w:rsidP="00D476F2">
      <w:pPr>
        <w:tabs>
          <w:tab w:val="left" w:pos="6990"/>
        </w:tabs>
        <w:spacing w:line="160" w:lineRule="atLeast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6822"/>
      </w:tblGrid>
      <w:tr w:rsidR="00581C32" w:rsidRPr="00513E62" w:rsidTr="006C5308">
        <w:tc>
          <w:tcPr>
            <w:tcW w:w="1838" w:type="dxa"/>
            <w:vAlign w:val="center"/>
          </w:tcPr>
          <w:p w:rsidR="00581C32" w:rsidRDefault="00387A27" w:rsidP="006C5308">
            <w:pPr>
              <w:tabs>
                <w:tab w:val="left" w:pos="6990"/>
              </w:tabs>
              <w:spacing w:line="160" w:lineRule="atLeast"/>
              <w:jc w:val="center"/>
              <w:rPr>
                <w:rFonts w:cs="Arial"/>
                <w:b/>
                <w:sz w:val="20"/>
              </w:rPr>
            </w:pPr>
            <w:r w:rsidRPr="00387A27">
              <w:rPr>
                <w:rFonts w:cs="Arial"/>
                <w:b/>
                <w:sz w:val="20"/>
              </w:rPr>
              <w:t>OTROS ÓRGANOS AUTÓNOMOS</w:t>
            </w:r>
          </w:p>
        </w:tc>
        <w:tc>
          <w:tcPr>
            <w:tcW w:w="6990" w:type="dxa"/>
          </w:tcPr>
          <w:p w:rsidR="00581C32" w:rsidRPr="00FB3C85" w:rsidRDefault="00EA260D" w:rsidP="00387A27">
            <w:pPr>
              <w:tabs>
                <w:tab w:val="left" w:pos="6990"/>
              </w:tabs>
              <w:spacing w:line="16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hyperlink r:id="rId7" w:history="1">
              <w:r w:rsidRPr="00EA260D">
                <w:rPr>
                  <w:rStyle w:val="Hipervnculo"/>
                  <w:rFonts w:cs="Arial"/>
                  <w:sz w:val="20"/>
                  <w:highlight w:val="yellow"/>
                </w:rPr>
                <w:t>https://bit.ly/2wn2ClF - ING_47129_03570</w:t>
              </w:r>
            </w:hyperlink>
            <w:r w:rsidRPr="00EA260D">
              <w:rPr>
                <w:rFonts w:cs="Arial"/>
                <w:sz w:val="20"/>
                <w:highlight w:val="yellow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="00387A27" w:rsidRPr="00387A27">
              <w:rPr>
                <w:rFonts w:cs="Arial"/>
                <w:sz w:val="20"/>
              </w:rPr>
              <w:t>Existen otros órganos autónomos e independientes para el cumplimiento de</w:t>
            </w:r>
            <w:r w:rsidR="00387A27">
              <w:rPr>
                <w:rFonts w:cs="Arial"/>
                <w:sz w:val="20"/>
              </w:rPr>
              <w:t xml:space="preserve"> las demás funciones del Estado, estos </w:t>
            </w:r>
            <w:r w:rsidR="00387A27" w:rsidRPr="00387A27">
              <w:rPr>
                <w:rFonts w:cs="Arial"/>
                <w:sz w:val="20"/>
              </w:rPr>
              <w:t>tienen funciones separadas, pero colaboran armónicamente pa</w:t>
            </w:r>
            <w:r w:rsidR="00387A27">
              <w:rPr>
                <w:rFonts w:cs="Arial"/>
                <w:sz w:val="20"/>
              </w:rPr>
              <w:t>ra la realización de sus fines. Art.113 C</w:t>
            </w:r>
            <w:r w:rsidR="00387A27" w:rsidRPr="00387A27">
              <w:rPr>
                <w:rFonts w:cs="Arial"/>
                <w:sz w:val="20"/>
              </w:rPr>
              <w:t>PC.</w:t>
            </w:r>
          </w:p>
        </w:tc>
      </w:tr>
      <w:tr w:rsidR="00D476F2" w:rsidRPr="00513E62" w:rsidTr="006C5308">
        <w:tc>
          <w:tcPr>
            <w:tcW w:w="1838" w:type="dxa"/>
            <w:vAlign w:val="center"/>
          </w:tcPr>
          <w:p w:rsidR="00D476F2" w:rsidRPr="00822069" w:rsidRDefault="00D476F2" w:rsidP="006C5308">
            <w:pPr>
              <w:tabs>
                <w:tab w:val="left" w:pos="6990"/>
              </w:tabs>
              <w:spacing w:line="16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BANCO DE LA REPÚ</w:t>
            </w:r>
            <w:r w:rsidRPr="00822069">
              <w:rPr>
                <w:rFonts w:cs="Arial"/>
                <w:b/>
                <w:sz w:val="20"/>
              </w:rPr>
              <w:t>BLICA</w:t>
            </w:r>
          </w:p>
        </w:tc>
        <w:tc>
          <w:tcPr>
            <w:tcW w:w="6990" w:type="dxa"/>
          </w:tcPr>
          <w:p w:rsidR="00D476F2" w:rsidRPr="00513E62" w:rsidRDefault="004D540D" w:rsidP="006C5308">
            <w:pPr>
              <w:tabs>
                <w:tab w:val="left" w:pos="6990"/>
              </w:tabs>
              <w:spacing w:line="16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hyperlink r:id="rId8" w:history="1">
              <w:r w:rsidRPr="004D540D">
                <w:rPr>
                  <w:rStyle w:val="Hipervnculo"/>
                  <w:rFonts w:cs="Arial"/>
                  <w:sz w:val="20"/>
                  <w:highlight w:val="yellow"/>
                </w:rPr>
                <w:t>https://bit.ly/2QqSP4Y - ING_47129_03074</w:t>
              </w:r>
            </w:hyperlink>
            <w:r w:rsidRPr="004D540D">
              <w:rPr>
                <w:rFonts w:cs="Arial"/>
                <w:sz w:val="20"/>
                <w:highlight w:val="yellow"/>
              </w:rPr>
              <w:t>)</w:t>
            </w:r>
            <w:r>
              <w:rPr>
                <w:rFonts w:cs="Arial"/>
                <w:sz w:val="20"/>
              </w:rPr>
              <w:t xml:space="preserve"> </w:t>
            </w:r>
            <w:r w:rsidR="00D476F2" w:rsidRPr="00FB3C85">
              <w:rPr>
                <w:rFonts w:cs="Arial"/>
                <w:sz w:val="20"/>
              </w:rPr>
              <w:t>La regulación de la moneda, los cambios internacionales y el crédito están atribuidos al Banco de la República quien, como persona jurídica de derecho público económico, con autonomía administrativa, patrimonial y técnica, ejerce las funciones de banca central, emite moneda legal, administra las reservas internacionales, sirve como agente fiscal del Gobierno, es prestamista de última instancia y banquero de los establecimientos de cr</w:t>
            </w:r>
            <w:r w:rsidR="00D476F2">
              <w:rPr>
                <w:rFonts w:cs="Arial"/>
                <w:sz w:val="20"/>
              </w:rPr>
              <w:t>édito. A</w:t>
            </w:r>
            <w:r w:rsidR="00D476F2" w:rsidRPr="00FB3C85">
              <w:rPr>
                <w:rFonts w:cs="Arial"/>
                <w:sz w:val="20"/>
              </w:rPr>
              <w:t>rtículos 371 a 373 de la Carta Política</w:t>
            </w:r>
            <w:r w:rsidR="00D476F2">
              <w:rPr>
                <w:rFonts w:cs="Arial"/>
                <w:sz w:val="20"/>
              </w:rPr>
              <w:t>.</w:t>
            </w:r>
          </w:p>
        </w:tc>
      </w:tr>
      <w:tr w:rsidR="00D476F2" w:rsidRPr="00513E62" w:rsidTr="006C5308">
        <w:tc>
          <w:tcPr>
            <w:tcW w:w="1838" w:type="dxa"/>
            <w:vAlign w:val="center"/>
          </w:tcPr>
          <w:p w:rsidR="00D476F2" w:rsidRPr="00822069" w:rsidRDefault="00D476F2" w:rsidP="006C5308">
            <w:pPr>
              <w:tabs>
                <w:tab w:val="left" w:pos="6990"/>
              </w:tabs>
              <w:spacing w:line="16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COMISIÓ</w:t>
            </w:r>
            <w:r w:rsidRPr="00822069">
              <w:rPr>
                <w:rFonts w:cs="Arial"/>
                <w:b/>
                <w:sz w:val="20"/>
              </w:rPr>
              <w:t>N NACIONAL DE SERVICIO CIVIL</w:t>
            </w:r>
          </w:p>
        </w:tc>
        <w:tc>
          <w:tcPr>
            <w:tcW w:w="6990" w:type="dxa"/>
          </w:tcPr>
          <w:p w:rsidR="00D476F2" w:rsidRPr="00513E62" w:rsidRDefault="00890426" w:rsidP="006C5308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US"/>
              </w:rPr>
            </w:pPr>
            <w:r w:rsidRPr="00AE75CF">
              <w:rPr>
                <w:rFonts w:cs="Arial"/>
                <w:sz w:val="20"/>
                <w:highlight w:val="yellow"/>
                <w:lang w:eastAsia="en-US"/>
              </w:rPr>
              <w:t>(</w:t>
            </w:r>
            <w:hyperlink r:id="rId9" w:history="1">
              <w:r w:rsidR="00AE75CF" w:rsidRPr="00AE75CF">
                <w:rPr>
                  <w:rStyle w:val="Hipervnculo"/>
                  <w:rFonts w:cs="Arial"/>
                  <w:sz w:val="20"/>
                  <w:highlight w:val="yellow"/>
                  <w:lang w:eastAsia="en-US"/>
                </w:rPr>
                <w:t>https://bit.ly/2IYhnOu - ING_38192_40843</w:t>
              </w:r>
            </w:hyperlink>
            <w:r w:rsidR="00AE75CF" w:rsidRPr="00AE75CF">
              <w:rPr>
                <w:rFonts w:cs="Arial"/>
                <w:sz w:val="20"/>
                <w:highlight w:val="yellow"/>
                <w:lang w:eastAsia="en-US"/>
              </w:rPr>
              <w:t>)</w:t>
            </w:r>
            <w:r w:rsidR="00AE75CF">
              <w:rPr>
                <w:rFonts w:cs="Arial"/>
                <w:sz w:val="20"/>
                <w:lang w:eastAsia="en-US"/>
              </w:rPr>
              <w:t xml:space="preserve"> </w:t>
            </w:r>
            <w:r w:rsidR="00D476F2" w:rsidRPr="00FB3C85">
              <w:rPr>
                <w:rFonts w:cs="Arial"/>
                <w:sz w:val="20"/>
                <w:lang w:eastAsia="en-US"/>
              </w:rPr>
              <w:t>Autoridad creada por la Constitución –artículo 130- para administrar</w:t>
            </w:r>
            <w:r w:rsidR="00D476F2">
              <w:rPr>
                <w:rFonts w:cs="Arial"/>
                <w:sz w:val="20"/>
                <w:lang w:eastAsia="en-US"/>
              </w:rPr>
              <w:t xml:space="preserve"> y vigilar las carreras de los s</w:t>
            </w:r>
            <w:r w:rsidR="00D476F2" w:rsidRPr="00FB3C85">
              <w:rPr>
                <w:rFonts w:cs="Arial"/>
                <w:sz w:val="20"/>
                <w:lang w:eastAsia="en-US"/>
              </w:rPr>
              <w:t xml:space="preserve">ervidores </w:t>
            </w:r>
            <w:r w:rsidR="00D476F2">
              <w:rPr>
                <w:rFonts w:cs="Arial"/>
                <w:sz w:val="20"/>
                <w:lang w:eastAsia="en-US"/>
              </w:rPr>
              <w:t>p</w:t>
            </w:r>
            <w:r w:rsidR="00D476F2" w:rsidRPr="00FB3C85">
              <w:rPr>
                <w:rFonts w:cs="Arial"/>
                <w:sz w:val="20"/>
                <w:lang w:eastAsia="en-US"/>
              </w:rPr>
              <w:t>úblicos, su objetivo esencial se orienta a garantizar y proteger el sistema de mérito en el empleo público, con excepción de aquellos de carácter especial (Contraloría, Procuraduría</w:t>
            </w:r>
            <w:r w:rsidR="00D476F2">
              <w:rPr>
                <w:rFonts w:cs="Arial"/>
                <w:sz w:val="20"/>
                <w:lang w:eastAsia="en-US"/>
              </w:rPr>
              <w:t>, r</w:t>
            </w:r>
            <w:r w:rsidR="00D476F2" w:rsidRPr="00FB3C85">
              <w:rPr>
                <w:rFonts w:cs="Arial"/>
                <w:sz w:val="20"/>
                <w:lang w:eastAsia="en-US"/>
              </w:rPr>
              <w:t>ama Judicial, Fiscalía, Fuerzas Militares y la Policía Nacional</w:t>
            </w:r>
            <w:r w:rsidR="00D476F2">
              <w:rPr>
                <w:rFonts w:cs="Arial"/>
                <w:sz w:val="20"/>
                <w:lang w:eastAsia="en-US"/>
              </w:rPr>
              <w:t>)</w:t>
            </w:r>
            <w:r w:rsidR="00D476F2" w:rsidRPr="00FB3C85">
              <w:rPr>
                <w:rFonts w:cs="Arial"/>
                <w:sz w:val="20"/>
                <w:lang w:eastAsia="en-US"/>
              </w:rPr>
              <w:t xml:space="preserve">. </w:t>
            </w:r>
          </w:p>
        </w:tc>
      </w:tr>
      <w:tr w:rsidR="00D476F2" w:rsidRPr="00513E62" w:rsidTr="006C5308">
        <w:tc>
          <w:tcPr>
            <w:tcW w:w="1838" w:type="dxa"/>
            <w:vAlign w:val="center"/>
          </w:tcPr>
          <w:p w:rsidR="00D476F2" w:rsidRPr="00822069" w:rsidRDefault="00D476F2" w:rsidP="006C5308">
            <w:pPr>
              <w:tabs>
                <w:tab w:val="left" w:pos="6990"/>
              </w:tabs>
              <w:spacing w:line="16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CORPORACIONES AUTÓ</w:t>
            </w:r>
            <w:r w:rsidRPr="00822069">
              <w:rPr>
                <w:rFonts w:cs="Arial"/>
                <w:b/>
                <w:sz w:val="20"/>
              </w:rPr>
              <w:t>NOMAS REGIONALES</w:t>
            </w:r>
          </w:p>
        </w:tc>
        <w:tc>
          <w:tcPr>
            <w:tcW w:w="6990" w:type="dxa"/>
          </w:tcPr>
          <w:p w:rsidR="00D476F2" w:rsidRPr="00513E62" w:rsidRDefault="00340252" w:rsidP="006C5308">
            <w:pPr>
              <w:tabs>
                <w:tab w:val="left" w:pos="6990"/>
              </w:tabs>
              <w:spacing w:line="160" w:lineRule="atLeast"/>
              <w:rPr>
                <w:rFonts w:cs="Arial"/>
                <w:sz w:val="20"/>
              </w:rPr>
            </w:pPr>
            <w:r w:rsidRPr="00340252">
              <w:rPr>
                <w:rFonts w:cs="Arial"/>
                <w:sz w:val="20"/>
                <w:highlight w:val="yellow"/>
                <w:lang w:eastAsia="en-US"/>
              </w:rPr>
              <w:t>(</w:t>
            </w:r>
            <w:hyperlink r:id="rId10" w:history="1">
              <w:r w:rsidRPr="00340252">
                <w:rPr>
                  <w:rStyle w:val="Hipervnculo"/>
                  <w:rFonts w:cs="Arial"/>
                  <w:sz w:val="20"/>
                  <w:highlight w:val="yellow"/>
                  <w:lang w:eastAsia="en-US"/>
                </w:rPr>
                <w:t>https://bit.ly/2xSJBbm</w:t>
              </w:r>
            </w:hyperlink>
            <w:r w:rsidRPr="00340252">
              <w:rPr>
                <w:rFonts w:cs="Arial"/>
                <w:sz w:val="20"/>
                <w:highlight w:val="yellow"/>
                <w:lang w:eastAsia="en-US"/>
              </w:rPr>
              <w:t xml:space="preserve"> - IST_22098_00285)</w:t>
            </w:r>
            <w:r w:rsidRPr="00340252">
              <w:rPr>
                <w:rFonts w:cs="Arial"/>
                <w:sz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lang w:eastAsia="en-US"/>
              </w:rPr>
              <w:t xml:space="preserve"> </w:t>
            </w:r>
            <w:r w:rsidR="00D476F2" w:rsidRPr="00FB3C85">
              <w:rPr>
                <w:rFonts w:cs="Arial"/>
                <w:sz w:val="20"/>
                <w:lang w:eastAsia="en-US"/>
              </w:rPr>
              <w:t>Ente corporativo de carácter público, creado por la ley en el que intervienen las entidades territoriales que</w:t>
            </w:r>
            <w:r w:rsidR="00D476F2">
              <w:rPr>
                <w:rFonts w:cs="Arial"/>
                <w:sz w:val="20"/>
                <w:lang w:eastAsia="en-US"/>
              </w:rPr>
              <w:t>,</w:t>
            </w:r>
            <w:r w:rsidR="00D476F2" w:rsidRPr="00FB3C85">
              <w:rPr>
                <w:rFonts w:cs="Arial"/>
                <w:sz w:val="20"/>
                <w:lang w:eastAsia="en-US"/>
              </w:rPr>
              <w:t xml:space="preserve"> por sus características</w:t>
            </w:r>
            <w:r w:rsidR="00D476F2">
              <w:rPr>
                <w:rFonts w:cs="Arial"/>
                <w:sz w:val="20"/>
                <w:lang w:eastAsia="en-US"/>
              </w:rPr>
              <w:t>,</w:t>
            </w:r>
            <w:r w:rsidR="00D476F2" w:rsidRPr="00FB3C85">
              <w:rPr>
                <w:rFonts w:cs="Arial"/>
                <w:sz w:val="20"/>
                <w:lang w:eastAsia="en-US"/>
              </w:rPr>
              <w:t xml:space="preserve"> constituyen geográficamente un ecosistema o conforman una unidad geopolítica, biogeográfica o </w:t>
            </w:r>
            <w:proofErr w:type="spellStart"/>
            <w:r w:rsidR="00D476F2" w:rsidRPr="00FB3C85">
              <w:rPr>
                <w:rFonts w:cs="Arial"/>
                <w:sz w:val="20"/>
                <w:lang w:eastAsia="en-US"/>
              </w:rPr>
              <w:t>hidrogeográfica</w:t>
            </w:r>
            <w:proofErr w:type="spellEnd"/>
            <w:r w:rsidR="00D476F2" w:rsidRPr="00FB3C85">
              <w:rPr>
                <w:rFonts w:cs="Arial"/>
                <w:sz w:val="20"/>
                <w:lang w:eastAsia="en-US"/>
              </w:rPr>
              <w:t xml:space="preserve">, dotado de personería jurídica, patrimonio propio y autonomía administrativa y financiera. Administra dentro del área de su jurisdicción el medio ambiente y los recursos naturales renovables y propende por su desarrollo </w:t>
            </w:r>
            <w:r w:rsidR="00D476F2" w:rsidRPr="00FB3C85">
              <w:rPr>
                <w:rFonts w:cs="Arial"/>
                <w:sz w:val="20"/>
                <w:lang w:eastAsia="en-US"/>
              </w:rPr>
              <w:lastRenderedPageBreak/>
              <w:t>sostenible, de conformidad con las disposiciones legales y las políticas del Ministerio del Medio Ambiente</w:t>
            </w:r>
            <w:r w:rsidR="00D476F2">
              <w:rPr>
                <w:rFonts w:cs="Arial"/>
                <w:sz w:val="20"/>
                <w:lang w:eastAsia="en-US"/>
              </w:rPr>
              <w:t xml:space="preserve">. </w:t>
            </w:r>
            <w:sdt>
              <w:sdtPr>
                <w:rPr>
                  <w:rFonts w:cs="Arial"/>
                  <w:sz w:val="20"/>
                  <w:lang w:eastAsia="en-US"/>
                </w:rPr>
                <w:id w:val="1533604113"/>
                <w:citation/>
              </w:sdtPr>
              <w:sdtEndPr/>
              <w:sdtContent>
                <w:r w:rsidR="00D476F2">
                  <w:rPr>
                    <w:rFonts w:cs="Arial"/>
                    <w:sz w:val="20"/>
                    <w:lang w:eastAsia="en-US"/>
                  </w:rPr>
                  <w:fldChar w:fldCharType="begin"/>
                </w:r>
                <w:r w:rsidR="00D476F2">
                  <w:rPr>
                    <w:rFonts w:cs="Arial"/>
                    <w:sz w:val="20"/>
                    <w:lang w:val="es-ES" w:eastAsia="en-US"/>
                  </w:rPr>
                  <w:instrText xml:space="preserve"> CITATION Pac08 \l 3082 </w:instrText>
                </w:r>
                <w:r w:rsidR="00D476F2">
                  <w:rPr>
                    <w:rFonts w:cs="Arial"/>
                    <w:sz w:val="20"/>
                    <w:lang w:eastAsia="en-US"/>
                  </w:rPr>
                  <w:fldChar w:fldCharType="separate"/>
                </w:r>
                <w:r w:rsidR="00D476F2" w:rsidRPr="00513E62">
                  <w:rPr>
                    <w:rFonts w:cs="Arial"/>
                    <w:noProof/>
                    <w:sz w:val="20"/>
                    <w:lang w:val="es-ES" w:eastAsia="en-US"/>
                  </w:rPr>
                  <w:t>(Pachon Lucas, 2008)</w:t>
                </w:r>
                <w:r w:rsidR="00D476F2">
                  <w:rPr>
                    <w:rFonts w:cs="Arial"/>
                    <w:sz w:val="20"/>
                    <w:lang w:eastAsia="en-US"/>
                  </w:rPr>
                  <w:fldChar w:fldCharType="end"/>
                </w:r>
              </w:sdtContent>
            </w:sdt>
            <w:r w:rsidR="00D476F2">
              <w:rPr>
                <w:rFonts w:cs="Arial"/>
                <w:sz w:val="20"/>
                <w:lang w:eastAsia="en-US"/>
              </w:rPr>
              <w:t>.</w:t>
            </w:r>
          </w:p>
        </w:tc>
      </w:tr>
      <w:tr w:rsidR="00D476F2" w:rsidRPr="00513E62" w:rsidTr="006C5308">
        <w:tc>
          <w:tcPr>
            <w:tcW w:w="1838" w:type="dxa"/>
            <w:vAlign w:val="center"/>
          </w:tcPr>
          <w:p w:rsidR="00D476F2" w:rsidRPr="00822069" w:rsidRDefault="00D476F2" w:rsidP="006C5308">
            <w:pPr>
              <w:tabs>
                <w:tab w:val="left" w:pos="6990"/>
              </w:tabs>
              <w:spacing w:line="16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ENTES UNIVERSITARIOS AUTÓ</w:t>
            </w:r>
            <w:r w:rsidRPr="00822069">
              <w:rPr>
                <w:rFonts w:cs="Arial"/>
                <w:b/>
                <w:sz w:val="20"/>
              </w:rPr>
              <w:t>NOMOS</w:t>
            </w:r>
          </w:p>
        </w:tc>
        <w:tc>
          <w:tcPr>
            <w:tcW w:w="6990" w:type="dxa"/>
          </w:tcPr>
          <w:p w:rsidR="00D476F2" w:rsidRPr="00822069" w:rsidRDefault="00933A54" w:rsidP="006C5308">
            <w:pPr>
              <w:tabs>
                <w:tab w:val="left" w:pos="6990"/>
              </w:tabs>
              <w:spacing w:line="16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hyperlink r:id="rId11" w:history="1">
              <w:r w:rsidRPr="00933A54">
                <w:rPr>
                  <w:rStyle w:val="Hipervnculo"/>
                  <w:rFonts w:cs="Arial"/>
                  <w:sz w:val="20"/>
                  <w:highlight w:val="yellow"/>
                </w:rPr>
                <w:t>https://bit.ly/392qTuS</w:t>
              </w:r>
            </w:hyperlink>
            <w:r w:rsidRPr="00933A54">
              <w:rPr>
                <w:rFonts w:cs="Arial"/>
                <w:sz w:val="20"/>
                <w:highlight w:val="yellow"/>
              </w:rPr>
              <w:t xml:space="preserve"> - ING_47129_10137)</w:t>
            </w:r>
            <w:r w:rsidRPr="00933A5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="00D476F2">
              <w:rPr>
                <w:rFonts w:cs="Arial"/>
                <w:sz w:val="20"/>
              </w:rPr>
              <w:t>Las u</w:t>
            </w:r>
            <w:r w:rsidR="00D476F2" w:rsidRPr="00822069">
              <w:rPr>
                <w:rFonts w:cs="Arial"/>
                <w:sz w:val="20"/>
              </w:rPr>
              <w:t xml:space="preserve">niversidades </w:t>
            </w:r>
            <w:r w:rsidR="00D476F2">
              <w:rPr>
                <w:sz w:val="20"/>
              </w:rPr>
              <w:t xml:space="preserve">constituyen </w:t>
            </w:r>
            <w:r w:rsidR="00D476F2" w:rsidRPr="00822069">
              <w:rPr>
                <w:sz w:val="20"/>
              </w:rPr>
              <w:t>una cat</w:t>
            </w:r>
            <w:r w:rsidR="00D476F2">
              <w:rPr>
                <w:sz w:val="20"/>
              </w:rPr>
              <w:t>egoría de organización especial</w:t>
            </w:r>
            <w:r w:rsidR="00D476F2" w:rsidRPr="00822069">
              <w:rPr>
                <w:sz w:val="20"/>
              </w:rPr>
              <w:t xml:space="preserve"> que se rige por sus propios estatutos y con un régimen especial dado por la ley, es decir</w:t>
            </w:r>
            <w:r w:rsidR="00D476F2">
              <w:rPr>
                <w:sz w:val="20"/>
              </w:rPr>
              <w:t>,</w:t>
            </w:r>
            <w:r w:rsidR="00D476F2" w:rsidRPr="00822069">
              <w:rPr>
                <w:sz w:val="20"/>
              </w:rPr>
              <w:t xml:space="preserve"> el de la </w:t>
            </w:r>
            <w:r w:rsidR="00D476F2">
              <w:rPr>
                <w:sz w:val="20"/>
              </w:rPr>
              <w:t>a</w:t>
            </w:r>
            <w:r w:rsidR="00D476F2" w:rsidRPr="00822069">
              <w:rPr>
                <w:sz w:val="20"/>
              </w:rPr>
              <w:t>utonomía.</w:t>
            </w:r>
          </w:p>
        </w:tc>
      </w:tr>
      <w:tr w:rsidR="00D476F2" w:rsidRPr="00513E62" w:rsidTr="006C5308">
        <w:tc>
          <w:tcPr>
            <w:tcW w:w="1838" w:type="dxa"/>
            <w:vAlign w:val="center"/>
          </w:tcPr>
          <w:p w:rsidR="00D476F2" w:rsidRPr="00822069" w:rsidRDefault="00D476F2" w:rsidP="006C5308">
            <w:pPr>
              <w:tabs>
                <w:tab w:val="left" w:pos="6990"/>
              </w:tabs>
              <w:spacing w:line="16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AUTORIDAD NACIONAL DE TELEVISIÓ</w:t>
            </w:r>
            <w:r w:rsidRPr="00822069">
              <w:rPr>
                <w:rFonts w:cs="Arial"/>
                <w:b/>
                <w:sz w:val="20"/>
              </w:rPr>
              <w:t>N</w:t>
            </w:r>
          </w:p>
        </w:tc>
        <w:tc>
          <w:tcPr>
            <w:tcW w:w="6990" w:type="dxa"/>
          </w:tcPr>
          <w:p w:rsidR="00D476F2" w:rsidRPr="00822069" w:rsidRDefault="007A07A6" w:rsidP="006C5308">
            <w:pPr>
              <w:tabs>
                <w:tab w:val="left" w:pos="6990"/>
              </w:tabs>
              <w:spacing w:line="160" w:lineRule="atLeast"/>
              <w:rPr>
                <w:rFonts w:cs="Arial"/>
                <w:sz w:val="20"/>
              </w:rPr>
            </w:pPr>
            <w:r>
              <w:rPr>
                <w:sz w:val="20"/>
              </w:rPr>
              <w:t>(</w:t>
            </w:r>
            <w:hyperlink r:id="rId12" w:history="1">
              <w:r w:rsidRPr="007A07A6">
                <w:rPr>
                  <w:rStyle w:val="Hipervnculo"/>
                  <w:sz w:val="20"/>
                  <w:highlight w:val="yellow"/>
                </w:rPr>
                <w:t>https://bit.ly/2x6glxx</w:t>
              </w:r>
            </w:hyperlink>
            <w:r w:rsidRPr="007A07A6">
              <w:rPr>
                <w:sz w:val="20"/>
                <w:highlight w:val="yellow"/>
              </w:rPr>
              <w:t xml:space="preserve">  - IST_19205_34609)</w:t>
            </w:r>
            <w:r w:rsidRPr="007A07A6">
              <w:rPr>
                <w:sz w:val="20"/>
              </w:rPr>
              <w:t xml:space="preserve"> </w:t>
            </w:r>
            <w:r w:rsidR="00D476F2" w:rsidRPr="00822069">
              <w:rPr>
                <w:sz w:val="20"/>
              </w:rPr>
              <w:t xml:space="preserve">Entidad autónoma e independiente con personería jurídica y autonomía administrativa, patrimonial y técnica, sujeta a un régimen jurídico propio, encargada de definir, dirigir y ejecutar la política en materia de televisión, lo mismo que ejercer la intervención en el espectro electromagnético utilizado para la televisión, gobernada por una </w:t>
            </w:r>
            <w:r w:rsidR="00D476F2">
              <w:rPr>
                <w:sz w:val="20"/>
              </w:rPr>
              <w:t>j</w:t>
            </w:r>
            <w:r w:rsidR="00D476F2" w:rsidRPr="00822069">
              <w:rPr>
                <w:sz w:val="20"/>
              </w:rPr>
              <w:t xml:space="preserve">unta </w:t>
            </w:r>
            <w:r w:rsidR="00D476F2">
              <w:rPr>
                <w:sz w:val="20"/>
              </w:rPr>
              <w:t>d</w:t>
            </w:r>
            <w:r w:rsidR="00D476F2" w:rsidRPr="00822069">
              <w:rPr>
                <w:sz w:val="20"/>
              </w:rPr>
              <w:t xml:space="preserve">irectiva cuyos miembros </w:t>
            </w:r>
            <w:r w:rsidR="00D476F2">
              <w:rPr>
                <w:sz w:val="20"/>
              </w:rPr>
              <w:t>son de peri</w:t>
            </w:r>
            <w:r w:rsidR="00D476F2" w:rsidRPr="00822069">
              <w:rPr>
                <w:sz w:val="20"/>
              </w:rPr>
              <w:t>odo fijo determinado por el legislador, de los cuales dos sí pueden ser designado por el Gobierno.</w:t>
            </w:r>
          </w:p>
        </w:tc>
      </w:tr>
    </w:tbl>
    <w:p w:rsidR="002E212D" w:rsidRDefault="002E212D"/>
    <w:sectPr w:rsidR="002E2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F2"/>
    <w:rsid w:val="000A55AF"/>
    <w:rsid w:val="0011693F"/>
    <w:rsid w:val="001202E5"/>
    <w:rsid w:val="002240AA"/>
    <w:rsid w:val="002E212D"/>
    <w:rsid w:val="00340252"/>
    <w:rsid w:val="00387A27"/>
    <w:rsid w:val="004249C3"/>
    <w:rsid w:val="004D4769"/>
    <w:rsid w:val="004D540D"/>
    <w:rsid w:val="00581C32"/>
    <w:rsid w:val="00703804"/>
    <w:rsid w:val="00752E74"/>
    <w:rsid w:val="007A07A6"/>
    <w:rsid w:val="007B6B65"/>
    <w:rsid w:val="00890426"/>
    <w:rsid w:val="00933A54"/>
    <w:rsid w:val="00AE75CF"/>
    <w:rsid w:val="00B56B4F"/>
    <w:rsid w:val="00B74E36"/>
    <w:rsid w:val="00C237A7"/>
    <w:rsid w:val="00C94830"/>
    <w:rsid w:val="00CA002E"/>
    <w:rsid w:val="00CC0E42"/>
    <w:rsid w:val="00D10A13"/>
    <w:rsid w:val="00D476F2"/>
    <w:rsid w:val="00DE090D"/>
    <w:rsid w:val="00E91F4B"/>
    <w:rsid w:val="00EA260D"/>
    <w:rsid w:val="00E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807B"/>
  <w15:chartTrackingRefBased/>
  <w15:docId w15:val="{645E2F72-55F3-4445-B06A-73773ED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F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6F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476F2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76F2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47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QqSP4Y%20-%20ING_47129_030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wn2ClF%20-%20ING_47129_03570" TargetMode="External"/><Relationship Id="rId12" Type="http://schemas.openxmlformats.org/officeDocument/2006/relationships/hyperlink" Target="https://bit.ly/2x6glx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t.ly/392qTuS" TargetMode="External"/><Relationship Id="rId5" Type="http://schemas.openxmlformats.org/officeDocument/2006/relationships/hyperlink" Target="https://bit.ly/2Uimmz3" TargetMode="External"/><Relationship Id="rId10" Type="http://schemas.openxmlformats.org/officeDocument/2006/relationships/hyperlink" Target="https://bit.ly/2xSJB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IYhnOu%20-%20ING_38192_40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Pac08</b:Tag>
    <b:SourceType>Book</b:SourceType>
    <b:Guid>{FCCC86BE-4CD4-4279-AD84-38EAF949A82B}</b:Guid>
    <b:Title>Diccionario de la Administración Pública</b:Title>
    <b:Year>2008</b:Year>
    <b:City>Bogotá</b:City>
    <b:Publisher>Temis</b:Publisher>
    <b:Author>
      <b:Author>
        <b:NameList>
          <b:Person>
            <b:Last>Pachon Lucas</b:Last>
            <b:First>Carlos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3838ED33-260C-4D23-9636-950B80E6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29</cp:revision>
  <dcterms:created xsi:type="dcterms:W3CDTF">2020-03-19T09:04:00Z</dcterms:created>
  <dcterms:modified xsi:type="dcterms:W3CDTF">2020-09-21T14:25:00Z</dcterms:modified>
</cp:coreProperties>
</file>