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DC8" w:rsidRDefault="00E40DC8" w:rsidP="00E40DC8">
      <w:pPr>
        <w:tabs>
          <w:tab w:val="left" w:pos="6990"/>
        </w:tabs>
        <w:spacing w:line="160" w:lineRule="atLeast"/>
        <w:jc w:val="center"/>
        <w:rPr>
          <w:rFonts w:cs="Arial"/>
          <w:b/>
          <w:szCs w:val="24"/>
        </w:rPr>
      </w:pPr>
      <w:r w:rsidRPr="00E40DC8">
        <w:rPr>
          <w:rFonts w:cs="Arial"/>
          <w:b/>
          <w:szCs w:val="24"/>
        </w:rPr>
        <w:t>Organización electoral</w:t>
      </w:r>
    </w:p>
    <w:p w:rsidR="004657A4" w:rsidRDefault="004657A4" w:rsidP="00E40DC8">
      <w:pPr>
        <w:tabs>
          <w:tab w:val="left" w:pos="6990"/>
        </w:tabs>
        <w:spacing w:line="160" w:lineRule="atLeast"/>
        <w:jc w:val="center"/>
        <w:rPr>
          <w:rFonts w:cs="Arial"/>
          <w:b/>
          <w:szCs w:val="24"/>
        </w:rPr>
      </w:pPr>
    </w:p>
    <w:p w:rsidR="004657A4" w:rsidRDefault="004657A4" w:rsidP="00E40DC8">
      <w:pPr>
        <w:tabs>
          <w:tab w:val="left" w:pos="6990"/>
        </w:tabs>
        <w:spacing w:line="160" w:lineRule="atLeast"/>
        <w:jc w:val="center"/>
        <w:rPr>
          <w:rFonts w:cs="Arial"/>
          <w:b/>
          <w:szCs w:val="24"/>
        </w:rPr>
      </w:pPr>
    </w:p>
    <w:p w:rsidR="00E40DC8" w:rsidRDefault="00C26E16" w:rsidP="00E40DC8">
      <w:pPr>
        <w:rPr>
          <w:rFonts w:cstheme="minorHAnsi"/>
          <w:szCs w:val="24"/>
        </w:rPr>
      </w:pPr>
      <w:r w:rsidRPr="00C26E16">
        <w:rPr>
          <w:rFonts w:cstheme="minorHAnsi"/>
          <w:b/>
          <w:szCs w:val="24"/>
        </w:rPr>
        <w:t>Instrucción:</w:t>
      </w:r>
      <w:r>
        <w:rPr>
          <w:rFonts w:cstheme="minorHAnsi"/>
          <w:szCs w:val="24"/>
        </w:rPr>
        <w:t xml:space="preserve"> r</w:t>
      </w:r>
      <w:r w:rsidR="00E40DC8" w:rsidRPr="005851DD">
        <w:rPr>
          <w:rFonts w:cstheme="minorHAnsi"/>
          <w:szCs w:val="24"/>
        </w:rPr>
        <w:t xml:space="preserve">ealizar </w:t>
      </w:r>
      <w:r w:rsidR="007F0BF0">
        <w:rPr>
          <w:rFonts w:cstheme="minorHAnsi"/>
          <w:szCs w:val="24"/>
        </w:rPr>
        <w:t>interactivi</w:t>
      </w:r>
      <w:r w:rsidR="004657A4">
        <w:rPr>
          <w:rFonts w:cstheme="minorHAnsi"/>
          <w:szCs w:val="24"/>
        </w:rPr>
        <w:t xml:space="preserve">dad </w:t>
      </w:r>
      <w:r w:rsidR="00BE7BB6">
        <w:rPr>
          <w:rFonts w:cstheme="minorHAnsi"/>
          <w:szCs w:val="24"/>
        </w:rPr>
        <w:t xml:space="preserve">de 4 </w:t>
      </w:r>
      <w:r w:rsidR="004657A4">
        <w:rPr>
          <w:rFonts w:cstheme="minorHAnsi"/>
          <w:szCs w:val="24"/>
        </w:rPr>
        <w:t xml:space="preserve">puntos calientes con la plantilla: </w:t>
      </w:r>
      <w:hyperlink r:id="rId6" w:history="1">
        <w:proofErr w:type="spellStart"/>
        <w:r w:rsidR="00347987" w:rsidRPr="00347987">
          <w:rPr>
            <w:rStyle w:val="Hipervnculo"/>
            <w:rFonts w:cstheme="minorHAnsi"/>
            <w:color w:val="FF0000"/>
            <w:szCs w:val="24"/>
          </w:rPr>
          <w:t>Edge</w:t>
        </w:r>
        <w:proofErr w:type="spellEnd"/>
      </w:hyperlink>
      <w:r w:rsidR="00A7512E">
        <w:rPr>
          <w:rStyle w:val="Hipervnculo"/>
          <w:rFonts w:cstheme="minorHAnsi"/>
          <w:color w:val="FF0000"/>
          <w:szCs w:val="24"/>
        </w:rPr>
        <w:t xml:space="preserve"> 6 ítems con</w:t>
      </w:r>
      <w:r w:rsidR="00347987" w:rsidRPr="00347987">
        <w:rPr>
          <w:rStyle w:val="Hipervnculo"/>
          <w:rFonts w:cstheme="minorHAnsi"/>
          <w:color w:val="FF0000"/>
          <w:szCs w:val="24"/>
        </w:rPr>
        <w:t>ceptos</w:t>
      </w:r>
      <w:r w:rsidR="004657A4" w:rsidRPr="00347987">
        <w:rPr>
          <w:rFonts w:cstheme="minorHAnsi"/>
          <w:color w:val="FF0000"/>
          <w:szCs w:val="24"/>
        </w:rPr>
        <w:t xml:space="preserve"> </w:t>
      </w:r>
      <w:r w:rsidR="0077765A">
        <w:rPr>
          <w:rFonts w:cstheme="minorHAnsi"/>
          <w:szCs w:val="24"/>
        </w:rPr>
        <w:t xml:space="preserve">(poner Organización electoral en el centro y retirar las demás palabras en inglés) </w:t>
      </w:r>
      <w:r w:rsidR="004657A4">
        <w:rPr>
          <w:rFonts w:cstheme="minorHAnsi"/>
          <w:szCs w:val="24"/>
        </w:rPr>
        <w:t>son 4 puntos que despliegan información + ícono o imagen</w:t>
      </w:r>
      <w:r w:rsidR="00387F9A">
        <w:rPr>
          <w:rFonts w:cstheme="minorHAnsi"/>
          <w:szCs w:val="24"/>
        </w:rPr>
        <w:t>. Si hay plantilla similar se puede reemplazar</w:t>
      </w:r>
      <w:r w:rsidR="004657A4">
        <w:rPr>
          <w:rFonts w:cstheme="minorHAnsi"/>
          <w:szCs w:val="24"/>
        </w:rPr>
        <w:t xml:space="preserve">. Va el título + introducción + instrucción para el estudiante. </w:t>
      </w:r>
      <w:r w:rsidR="00E40DC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Al final se debe poner la referencia, está </w:t>
      </w:r>
      <w:r w:rsidR="00E40DC8">
        <w:rPr>
          <w:rFonts w:cstheme="minorHAnsi"/>
          <w:szCs w:val="24"/>
        </w:rPr>
        <w:t xml:space="preserve">en color </w:t>
      </w:r>
      <w:r w:rsidR="00E40DC8" w:rsidRPr="008069AF">
        <w:rPr>
          <w:rFonts w:cstheme="minorHAnsi"/>
          <w:szCs w:val="24"/>
          <w:highlight w:val="cyan"/>
        </w:rPr>
        <w:t>azul.</w:t>
      </w:r>
    </w:p>
    <w:p w:rsidR="00C26E16" w:rsidRDefault="00C26E16" w:rsidP="00E40DC8">
      <w:pPr>
        <w:rPr>
          <w:rFonts w:cstheme="minorHAnsi"/>
          <w:szCs w:val="24"/>
        </w:rPr>
      </w:pPr>
    </w:p>
    <w:p w:rsidR="00C26E16" w:rsidRDefault="00C26E16" w:rsidP="00E40DC8">
      <w:pPr>
        <w:rPr>
          <w:rFonts w:cstheme="minorHAnsi"/>
          <w:szCs w:val="24"/>
        </w:rPr>
      </w:pPr>
    </w:p>
    <w:p w:rsidR="00C26E16" w:rsidRPr="005851DD" w:rsidRDefault="00C26E16" w:rsidP="00E40DC8">
      <w:pPr>
        <w:rPr>
          <w:rFonts w:cstheme="minorHAnsi"/>
          <w:szCs w:val="24"/>
        </w:rPr>
      </w:pPr>
    </w:p>
    <w:p w:rsidR="00C26E16" w:rsidRPr="00B01335" w:rsidRDefault="00E40DC8" w:rsidP="00E40DC8">
      <w:pPr>
        <w:rPr>
          <w:rFonts w:cs="Arial"/>
          <w:b/>
          <w:szCs w:val="24"/>
          <w:lang w:eastAsia="en-US"/>
        </w:rPr>
      </w:pPr>
      <w:r w:rsidRPr="00B01335">
        <w:rPr>
          <w:rFonts w:cs="Arial"/>
          <w:b/>
          <w:szCs w:val="24"/>
          <w:lang w:eastAsia="en-US"/>
        </w:rPr>
        <w:t xml:space="preserve">El título IX de la Constitución consagra los asuntos </w:t>
      </w:r>
      <w:r w:rsidR="00376D8E" w:rsidRPr="00B01335">
        <w:rPr>
          <w:rFonts w:cs="Arial"/>
          <w:b/>
          <w:szCs w:val="24"/>
          <w:lang w:eastAsia="en-US"/>
        </w:rPr>
        <w:t xml:space="preserve">relacionados con </w:t>
      </w:r>
      <w:r w:rsidRPr="00B01335">
        <w:rPr>
          <w:rFonts w:cs="Arial"/>
          <w:b/>
          <w:szCs w:val="24"/>
          <w:lang w:eastAsia="en-US"/>
        </w:rPr>
        <w:t>las elecciones y la organización electoral, estable</w:t>
      </w:r>
      <w:r w:rsidR="004657A4" w:rsidRPr="00B01335">
        <w:rPr>
          <w:rFonts w:cs="Arial"/>
          <w:b/>
          <w:szCs w:val="24"/>
          <w:lang w:eastAsia="en-US"/>
        </w:rPr>
        <w:t xml:space="preserve">ciendo los principios generales del régimen electoral </w:t>
      </w:r>
      <w:r w:rsidR="00376D8E" w:rsidRPr="00B01335">
        <w:rPr>
          <w:rFonts w:cs="Arial"/>
          <w:b/>
          <w:szCs w:val="24"/>
          <w:lang w:eastAsia="en-US"/>
        </w:rPr>
        <w:t>donde se</w:t>
      </w:r>
      <w:r w:rsidR="004657A4" w:rsidRPr="00B01335">
        <w:rPr>
          <w:rFonts w:cs="Arial"/>
          <w:b/>
          <w:szCs w:val="24"/>
          <w:lang w:eastAsia="en-US"/>
        </w:rPr>
        <w:t xml:space="preserve"> desarrolla </w:t>
      </w:r>
      <w:r w:rsidRPr="00B01335">
        <w:rPr>
          <w:rFonts w:cs="Arial"/>
          <w:b/>
          <w:szCs w:val="24"/>
          <w:lang w:eastAsia="en-US"/>
        </w:rPr>
        <w:t>un marco normativo que se conoce como derecho electoral y una estructura administrativa encargada de aplicar este régimen con autonomía frente a las demás las ramas del poder público.</w:t>
      </w:r>
      <w:r w:rsidR="00C26E16" w:rsidRPr="00B01335">
        <w:rPr>
          <w:rFonts w:cs="Arial"/>
          <w:b/>
          <w:szCs w:val="24"/>
          <w:lang w:eastAsia="en-US"/>
        </w:rPr>
        <w:t xml:space="preserve"> </w:t>
      </w:r>
    </w:p>
    <w:p w:rsidR="00C26E16" w:rsidRDefault="00C26E16" w:rsidP="00E40DC8">
      <w:pPr>
        <w:rPr>
          <w:rFonts w:cs="Arial"/>
          <w:szCs w:val="24"/>
          <w:lang w:eastAsia="en-US"/>
        </w:rPr>
      </w:pPr>
    </w:p>
    <w:p w:rsidR="00E40DC8" w:rsidRPr="00C26E16" w:rsidRDefault="00C26E16" w:rsidP="00C26E16">
      <w:pPr>
        <w:jc w:val="center"/>
        <w:rPr>
          <w:rFonts w:cs="Arial"/>
          <w:b/>
          <w:i/>
          <w:color w:val="4472C4" w:themeColor="accent5"/>
          <w:szCs w:val="24"/>
          <w:lang w:eastAsia="en-US"/>
        </w:rPr>
      </w:pPr>
      <w:r w:rsidRPr="00C26E16">
        <w:rPr>
          <w:rFonts w:cs="Arial"/>
          <w:b/>
          <w:i/>
          <w:color w:val="4472C4" w:themeColor="accent5"/>
          <w:szCs w:val="24"/>
          <w:lang w:eastAsia="en-US"/>
        </w:rPr>
        <w:t>Haga clic en cada personaje para ampliar la información:</w:t>
      </w:r>
    </w:p>
    <w:p w:rsidR="00C26E16" w:rsidRDefault="00C26E16" w:rsidP="00E40DC8">
      <w:pPr>
        <w:rPr>
          <w:rFonts w:cs="Arial"/>
          <w:szCs w:val="24"/>
          <w:lang w:eastAsia="en-US"/>
        </w:rPr>
      </w:pPr>
    </w:p>
    <w:p w:rsidR="004657A4" w:rsidRDefault="004657A4" w:rsidP="00E40DC8">
      <w:pPr>
        <w:rPr>
          <w:rFonts w:cs="Arial"/>
          <w:szCs w:val="24"/>
          <w:lang w:eastAsia="en-US"/>
        </w:rPr>
      </w:pPr>
    </w:p>
    <w:p w:rsidR="004657A4" w:rsidRDefault="004657A4" w:rsidP="00E40DC8">
      <w:pPr>
        <w:rPr>
          <w:rFonts w:cs="Arial"/>
          <w:szCs w:val="24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542187</wp:posOffset>
                </wp:positionV>
                <wp:extent cx="1513928" cy="458524"/>
                <wp:effectExtent l="19050" t="381000" r="29210" b="37973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52518">
                          <a:off x="0" y="0"/>
                          <a:ext cx="1513928" cy="458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57A4" w:rsidRPr="004657A4" w:rsidRDefault="004657A4" w:rsidP="004657A4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4657A4">
                              <w:rPr>
                                <w:b/>
                                <w:lang w:val="es-MX"/>
                              </w:rPr>
                              <w:t>ORGANIZACIÓN ELECTORAL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42.7pt;width:119.2pt;height:36.1pt;rotation:-2017943fd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" fillcolor="white [3201]" strokeweight=".5pt">
                <v:textbox>
                  <w:txbxContent>
                    <w:p w:rsidR="004657A4" w:rsidRPr="004657A4" w:rsidRDefault="004657A4" w:rsidP="004657A4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4657A4">
                        <w:rPr>
                          <w:b/>
                          <w:lang w:val="es-MX"/>
                        </w:rPr>
                        <w:t>ORGANIZACIÓN ELECTORAL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US"/>
        </w:rPr>
        <w:drawing>
          <wp:inline distT="0" distB="0" distL="0" distR="0">
            <wp:extent cx="5612130" cy="3751432"/>
            <wp:effectExtent l="0" t="0" r="7620" b="1905"/>
            <wp:docPr id="1" name="Imagen 1" descr="Diagrama de flujo isométrico de elecciones y votación con símbolos del día de votación vector gratu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a de flujo isométrico de elecciones y votación con símbolos del día de votación vector gratuit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55"/>
                    <a:stretch/>
                  </pic:blipFill>
                  <pic:spPr bwMode="auto">
                    <a:xfrm>
                      <a:off x="0" y="0"/>
                      <a:ext cx="5612130" cy="3751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57A4" w:rsidRDefault="004657A4" w:rsidP="00E40DC8">
      <w:pPr>
        <w:rPr>
          <w:rFonts w:cs="Arial"/>
          <w:szCs w:val="24"/>
          <w:lang w:eastAsia="en-US"/>
        </w:rPr>
      </w:pPr>
    </w:p>
    <w:p w:rsidR="00E31044" w:rsidRPr="00BE7BB6" w:rsidRDefault="0074411C" w:rsidP="00E40DC8">
      <w:pPr>
        <w:rPr>
          <w:rFonts w:cs="Arial"/>
          <w:szCs w:val="24"/>
          <w:lang w:val="en-US" w:eastAsia="en-US"/>
        </w:rPr>
      </w:pPr>
      <w:r w:rsidRPr="00BE7BB6">
        <w:rPr>
          <w:rFonts w:cs="Arial"/>
          <w:szCs w:val="24"/>
          <w:lang w:val="en-US" w:eastAsia="en-US"/>
        </w:rPr>
        <w:t xml:space="preserve">1. </w:t>
      </w:r>
      <w:r w:rsidR="002C2DF5" w:rsidRPr="00BE7BB6">
        <w:rPr>
          <w:rFonts w:cs="Arial"/>
          <w:szCs w:val="24"/>
          <w:highlight w:val="yellow"/>
          <w:lang w:val="en-US" w:eastAsia="en-US"/>
        </w:rPr>
        <w:t>(</w:t>
      </w:r>
      <w:hyperlink r:id="rId8" w:history="1">
        <w:r w:rsidR="002C2DF5" w:rsidRPr="00BE7BB6">
          <w:rPr>
            <w:rStyle w:val="Hipervnculo"/>
            <w:rFonts w:cs="Arial"/>
            <w:szCs w:val="24"/>
            <w:highlight w:val="yellow"/>
            <w:lang w:val="en-US" w:eastAsia="en-US"/>
          </w:rPr>
          <w:t>https://bit.ly/2vD4Gpy</w:t>
        </w:r>
      </w:hyperlink>
      <w:r w:rsidR="002C2DF5" w:rsidRPr="00BE7BB6">
        <w:rPr>
          <w:rFonts w:cs="Arial"/>
          <w:szCs w:val="24"/>
          <w:highlight w:val="yellow"/>
          <w:lang w:val="en-US" w:eastAsia="en-US"/>
        </w:rPr>
        <w:t xml:space="preserve"> - ISS_15187_07871)</w:t>
      </w:r>
      <w:r w:rsidR="002C2DF5" w:rsidRPr="00BE7BB6">
        <w:rPr>
          <w:rFonts w:cs="Arial"/>
          <w:szCs w:val="24"/>
          <w:lang w:val="en-US" w:eastAsia="en-US"/>
        </w:rPr>
        <w:t xml:space="preserve">  </w:t>
      </w:r>
    </w:p>
    <w:p w:rsidR="00E40DC8" w:rsidRDefault="004657A4" w:rsidP="00E40DC8">
      <w:pPr>
        <w:rPr>
          <w:rFonts w:cs="Arial"/>
          <w:szCs w:val="24"/>
        </w:rPr>
      </w:pPr>
      <w:r w:rsidRPr="00BB7D9B">
        <w:rPr>
          <w:rFonts w:cs="Arial"/>
          <w:szCs w:val="24"/>
          <w:lang w:eastAsia="en-US"/>
        </w:rPr>
        <w:t>E</w:t>
      </w:r>
      <w:r w:rsidR="00E40DC8" w:rsidRPr="00BB7D9B">
        <w:rPr>
          <w:rFonts w:cs="Arial"/>
          <w:szCs w:val="24"/>
          <w:lang w:eastAsia="en-US"/>
        </w:rPr>
        <w:t>l artículo 120 de la Constitución señala que</w:t>
      </w:r>
      <w:r w:rsidR="00BB7D9B" w:rsidRPr="00BB7D9B">
        <w:rPr>
          <w:rFonts w:cs="Arial"/>
          <w:szCs w:val="24"/>
          <w:lang w:eastAsia="en-US"/>
        </w:rPr>
        <w:t>:</w:t>
      </w:r>
      <w:r w:rsidR="00E40DC8" w:rsidRPr="00BB7D9B">
        <w:rPr>
          <w:rFonts w:cs="Arial"/>
          <w:szCs w:val="24"/>
          <w:lang w:eastAsia="en-US"/>
        </w:rPr>
        <w:t xml:space="preserve"> “</w:t>
      </w:r>
      <w:r w:rsidR="00E40DC8" w:rsidRPr="00BB7D9B">
        <w:rPr>
          <w:rFonts w:cs="Arial"/>
          <w:szCs w:val="24"/>
        </w:rPr>
        <w:t xml:space="preserve">La organización electoral está conformada por el Consejo Nacional Electoral, por la Registraduría Nacional del Estado Civil y por los demás organismos que establezca la ley. Tiene a su cargo la </w:t>
      </w:r>
      <w:r w:rsidR="00E40DC8" w:rsidRPr="00BB7D9B">
        <w:rPr>
          <w:rFonts w:cs="Arial"/>
          <w:szCs w:val="24"/>
        </w:rPr>
        <w:lastRenderedPageBreak/>
        <w:t>organización de las elecciones, su dirección y vigilancia, así como lo relativo a la identidad de las personas”.</w:t>
      </w:r>
      <w:r w:rsidR="0074411C" w:rsidRPr="0074411C">
        <w:rPr>
          <w:rFonts w:cs="Arial"/>
          <w:i/>
          <w:szCs w:val="24"/>
        </w:rPr>
        <w:t xml:space="preserve"> </w:t>
      </w:r>
      <w:r w:rsidR="0074411C" w:rsidRPr="0074411C">
        <w:rPr>
          <w:rFonts w:cs="Arial"/>
          <w:szCs w:val="24"/>
        </w:rPr>
        <w:t>(Consejo Superior de la Judicatura, 2010).</w:t>
      </w:r>
    </w:p>
    <w:p w:rsidR="002C2DF5" w:rsidRDefault="002C2DF5" w:rsidP="00E40DC8">
      <w:pPr>
        <w:rPr>
          <w:rFonts w:cs="Arial"/>
          <w:szCs w:val="24"/>
        </w:rPr>
      </w:pPr>
    </w:p>
    <w:p w:rsidR="002C2DF5" w:rsidRDefault="002C2DF5" w:rsidP="00E40DC8">
      <w:pPr>
        <w:rPr>
          <w:rFonts w:cs="Arial"/>
          <w:szCs w:val="24"/>
        </w:rPr>
      </w:pPr>
    </w:p>
    <w:p w:rsidR="00E31044" w:rsidRPr="00BE7BB6" w:rsidRDefault="00584F61" w:rsidP="00E40DC8">
      <w:pPr>
        <w:rPr>
          <w:rFonts w:cs="Arial"/>
          <w:szCs w:val="24"/>
          <w:lang w:val="es-MX"/>
        </w:rPr>
      </w:pPr>
      <w:r w:rsidRPr="00BE7BB6">
        <w:rPr>
          <w:rFonts w:cs="Arial"/>
          <w:szCs w:val="24"/>
          <w:lang w:val="es-MX"/>
        </w:rPr>
        <w:t xml:space="preserve">2. </w:t>
      </w:r>
      <w:r w:rsidR="00DE544B" w:rsidRPr="00BE7BB6">
        <w:rPr>
          <w:rFonts w:cs="Arial"/>
          <w:szCs w:val="24"/>
          <w:lang w:val="es-MX"/>
        </w:rPr>
        <w:t>(</w:t>
      </w:r>
      <w:hyperlink r:id="rId9" w:history="1">
        <w:r w:rsidR="00E31044" w:rsidRPr="00BE7BB6">
          <w:rPr>
            <w:rStyle w:val="Hipervnculo"/>
            <w:rFonts w:cs="Arial"/>
            <w:szCs w:val="24"/>
            <w:highlight w:val="yellow"/>
            <w:lang w:val="es-MX"/>
          </w:rPr>
          <w:t>https://bit.ly/2QqkrY8 - IST_21848_00514</w:t>
        </w:r>
      </w:hyperlink>
      <w:r w:rsidR="00DE544B" w:rsidRPr="00BE7BB6">
        <w:rPr>
          <w:rFonts w:cs="Arial"/>
          <w:szCs w:val="24"/>
          <w:lang w:val="es-MX"/>
        </w:rPr>
        <w:t xml:space="preserve">) </w:t>
      </w:r>
    </w:p>
    <w:p w:rsidR="005B2E1C" w:rsidRDefault="00584F61" w:rsidP="00E40DC8">
      <w:pPr>
        <w:rPr>
          <w:rFonts w:cs="Arial"/>
          <w:szCs w:val="24"/>
        </w:rPr>
      </w:pPr>
      <w:r>
        <w:rPr>
          <w:rFonts w:cs="Arial"/>
          <w:szCs w:val="24"/>
        </w:rPr>
        <w:t xml:space="preserve">El </w:t>
      </w:r>
      <w:r w:rsidRPr="00584F61">
        <w:rPr>
          <w:rFonts w:cs="Arial"/>
          <w:szCs w:val="24"/>
        </w:rPr>
        <w:t>Consejo Nacional Electoral</w:t>
      </w:r>
      <w:r>
        <w:rPr>
          <w:rFonts w:cs="Arial"/>
          <w:szCs w:val="24"/>
        </w:rPr>
        <w:t xml:space="preserve"> e</w:t>
      </w:r>
      <w:r w:rsidR="00D12250" w:rsidRPr="00584F61">
        <w:rPr>
          <w:rFonts w:cs="Arial"/>
          <w:szCs w:val="24"/>
        </w:rPr>
        <w:t xml:space="preserve">s el órgano superior de la organización electoral, integrado por el número de miembros que determine la ley, su composición debe reflejar la </w:t>
      </w:r>
      <w:r w:rsidRPr="00584F61">
        <w:rPr>
          <w:rFonts w:cs="Arial"/>
          <w:szCs w:val="24"/>
        </w:rPr>
        <w:t>estructura</w:t>
      </w:r>
      <w:r w:rsidR="00D12250" w:rsidRPr="00584F61">
        <w:rPr>
          <w:rFonts w:cs="Arial"/>
          <w:szCs w:val="24"/>
        </w:rPr>
        <w:t xml:space="preserve"> política del Congreso. Entre sus principales funciones están:</w:t>
      </w:r>
    </w:p>
    <w:p w:rsidR="005B2E1C" w:rsidRDefault="005B2E1C" w:rsidP="00E40DC8">
      <w:pPr>
        <w:rPr>
          <w:rFonts w:cs="Arial"/>
          <w:szCs w:val="24"/>
        </w:rPr>
      </w:pPr>
    </w:p>
    <w:p w:rsidR="005B2E1C" w:rsidRDefault="005B2E1C" w:rsidP="005B2E1C">
      <w:pPr>
        <w:pStyle w:val="Prrafodelista"/>
        <w:numPr>
          <w:ilvl w:val="0"/>
          <w:numId w:val="5"/>
        </w:numPr>
        <w:rPr>
          <w:rFonts w:cs="Arial"/>
          <w:szCs w:val="24"/>
        </w:rPr>
      </w:pPr>
      <w:r>
        <w:rPr>
          <w:rFonts w:cs="Arial"/>
          <w:szCs w:val="24"/>
        </w:rPr>
        <w:t>E</w:t>
      </w:r>
      <w:r w:rsidR="00D12250" w:rsidRPr="005B2E1C">
        <w:rPr>
          <w:rFonts w:cs="Arial"/>
          <w:szCs w:val="24"/>
        </w:rPr>
        <w:t>jercer la suprema inspección y vigilanc</w:t>
      </w:r>
      <w:r>
        <w:rPr>
          <w:rFonts w:cs="Arial"/>
          <w:szCs w:val="24"/>
        </w:rPr>
        <w:t>ia de la organización electoral.</w:t>
      </w:r>
    </w:p>
    <w:p w:rsidR="005B2E1C" w:rsidRDefault="005B2E1C" w:rsidP="005B2E1C">
      <w:pPr>
        <w:pStyle w:val="Prrafodelista"/>
        <w:numPr>
          <w:ilvl w:val="0"/>
          <w:numId w:val="5"/>
        </w:numPr>
        <w:rPr>
          <w:rFonts w:cs="Arial"/>
          <w:szCs w:val="24"/>
        </w:rPr>
      </w:pPr>
      <w:r>
        <w:rPr>
          <w:rFonts w:cs="Arial"/>
          <w:szCs w:val="24"/>
        </w:rPr>
        <w:t>E</w:t>
      </w:r>
      <w:r w:rsidR="00D12250" w:rsidRPr="005B2E1C">
        <w:rPr>
          <w:rFonts w:cs="Arial"/>
          <w:szCs w:val="24"/>
        </w:rPr>
        <w:t>legir y remover al registrador nacional del estado civil</w:t>
      </w:r>
      <w:r>
        <w:rPr>
          <w:rFonts w:cs="Arial"/>
          <w:szCs w:val="24"/>
        </w:rPr>
        <w:t>.</w:t>
      </w:r>
      <w:r w:rsidR="00D12250" w:rsidRPr="005B2E1C">
        <w:rPr>
          <w:rFonts w:cs="Arial"/>
          <w:szCs w:val="24"/>
        </w:rPr>
        <w:t xml:space="preserve"> </w:t>
      </w:r>
    </w:p>
    <w:p w:rsidR="00D12250" w:rsidRPr="005B2E1C" w:rsidRDefault="005B2E1C" w:rsidP="005B2E1C">
      <w:pPr>
        <w:pStyle w:val="Prrafodelista"/>
        <w:numPr>
          <w:ilvl w:val="0"/>
          <w:numId w:val="5"/>
        </w:numPr>
        <w:rPr>
          <w:rFonts w:cs="Arial"/>
          <w:szCs w:val="24"/>
        </w:rPr>
      </w:pPr>
      <w:r>
        <w:rPr>
          <w:rFonts w:cs="Arial"/>
          <w:szCs w:val="24"/>
        </w:rPr>
        <w:t>V</w:t>
      </w:r>
      <w:r w:rsidR="00D12250" w:rsidRPr="005B2E1C">
        <w:rPr>
          <w:rFonts w:cs="Arial"/>
          <w:szCs w:val="24"/>
        </w:rPr>
        <w:t>elar por el cumplimiento de las normas sobre partidos y movi</w:t>
      </w:r>
      <w:r w:rsidR="00584F61" w:rsidRPr="005B2E1C">
        <w:rPr>
          <w:rFonts w:cs="Arial"/>
          <w:szCs w:val="24"/>
        </w:rPr>
        <w:t>mientos políticos. Art.</w:t>
      </w:r>
      <w:r>
        <w:rPr>
          <w:rFonts w:cs="Arial"/>
          <w:szCs w:val="24"/>
        </w:rPr>
        <w:t xml:space="preserve"> </w:t>
      </w:r>
      <w:r w:rsidR="00584F61" w:rsidRPr="005B2E1C">
        <w:rPr>
          <w:rFonts w:cs="Arial"/>
          <w:szCs w:val="24"/>
        </w:rPr>
        <w:t>265 CP</w:t>
      </w:r>
      <w:r w:rsidR="00D12250" w:rsidRPr="005B2E1C">
        <w:rPr>
          <w:rFonts w:cs="Arial"/>
          <w:szCs w:val="24"/>
        </w:rPr>
        <w:t>C.</w:t>
      </w:r>
    </w:p>
    <w:p w:rsidR="00D12250" w:rsidRPr="00584F61" w:rsidRDefault="00D12250" w:rsidP="00E40DC8">
      <w:pPr>
        <w:rPr>
          <w:rFonts w:cs="Arial"/>
          <w:szCs w:val="24"/>
        </w:rPr>
      </w:pPr>
    </w:p>
    <w:p w:rsidR="00E31044" w:rsidRPr="00BE7BB6" w:rsidRDefault="00A211B8" w:rsidP="00D12250">
      <w:pPr>
        <w:rPr>
          <w:rFonts w:cs="Arial"/>
          <w:szCs w:val="24"/>
          <w:lang w:val="en-US"/>
        </w:rPr>
      </w:pPr>
      <w:r w:rsidRPr="00BE7BB6">
        <w:rPr>
          <w:rFonts w:cs="Arial"/>
          <w:szCs w:val="24"/>
          <w:lang w:val="en-US"/>
        </w:rPr>
        <w:t xml:space="preserve">3. </w:t>
      </w:r>
      <w:r w:rsidR="00CF3F20" w:rsidRPr="00BE7BB6">
        <w:rPr>
          <w:rFonts w:cs="Arial"/>
          <w:szCs w:val="24"/>
          <w:lang w:val="en-US"/>
        </w:rPr>
        <w:t>(</w:t>
      </w:r>
      <w:hyperlink r:id="rId10" w:history="1">
        <w:r w:rsidR="00CF3F20" w:rsidRPr="00BE7BB6">
          <w:rPr>
            <w:rStyle w:val="Hipervnculo"/>
            <w:rFonts w:cs="Arial"/>
            <w:szCs w:val="24"/>
            <w:highlight w:val="yellow"/>
            <w:lang w:val="en-US"/>
          </w:rPr>
          <w:t>https://bit.ly/2IZBnQU - IST_20425_91162</w:t>
        </w:r>
      </w:hyperlink>
      <w:r w:rsidR="00CF3F20" w:rsidRPr="00BE7BB6">
        <w:rPr>
          <w:rFonts w:cs="Arial"/>
          <w:szCs w:val="24"/>
          <w:highlight w:val="yellow"/>
          <w:lang w:val="en-US"/>
        </w:rPr>
        <w:t>)</w:t>
      </w:r>
      <w:r w:rsidR="00CF3F20" w:rsidRPr="00BE7BB6">
        <w:rPr>
          <w:rFonts w:cs="Arial"/>
          <w:szCs w:val="24"/>
          <w:lang w:val="en-US"/>
        </w:rPr>
        <w:t xml:space="preserve"> </w:t>
      </w:r>
    </w:p>
    <w:p w:rsidR="00D12250" w:rsidRDefault="00A211B8" w:rsidP="00D12250">
      <w:pPr>
        <w:rPr>
          <w:rFonts w:cs="Arial"/>
          <w:szCs w:val="24"/>
        </w:rPr>
      </w:pPr>
      <w:r>
        <w:rPr>
          <w:rFonts w:cs="Arial"/>
          <w:szCs w:val="24"/>
        </w:rPr>
        <w:t>La Registraduría Nacional d</w:t>
      </w:r>
      <w:r w:rsidRPr="00584F61">
        <w:rPr>
          <w:rFonts w:cs="Arial"/>
          <w:szCs w:val="24"/>
        </w:rPr>
        <w:t>el Estado Civil</w:t>
      </w:r>
      <w:r w:rsidR="0034505F">
        <w:rPr>
          <w:rFonts w:cs="Arial"/>
          <w:szCs w:val="24"/>
        </w:rPr>
        <w:t xml:space="preserve"> e</w:t>
      </w:r>
      <w:r w:rsidR="00D12250" w:rsidRPr="00584F61">
        <w:rPr>
          <w:rFonts w:cs="Arial"/>
          <w:szCs w:val="24"/>
        </w:rPr>
        <w:t xml:space="preserve">s el organismo ejecutor de las funciones de la organización electoral, se encarga de: </w:t>
      </w:r>
    </w:p>
    <w:p w:rsidR="0034505F" w:rsidRPr="00584F61" w:rsidRDefault="0034505F" w:rsidP="00D12250">
      <w:pPr>
        <w:rPr>
          <w:rFonts w:cs="Arial"/>
          <w:szCs w:val="24"/>
        </w:rPr>
      </w:pPr>
    </w:p>
    <w:p w:rsidR="00D12250" w:rsidRPr="0034505F" w:rsidRDefault="00D12250" w:rsidP="0034505F">
      <w:pPr>
        <w:pStyle w:val="Prrafodelista"/>
        <w:numPr>
          <w:ilvl w:val="0"/>
          <w:numId w:val="2"/>
        </w:numPr>
        <w:rPr>
          <w:rFonts w:cs="Arial"/>
          <w:szCs w:val="24"/>
        </w:rPr>
      </w:pPr>
      <w:r w:rsidRPr="0034505F">
        <w:rPr>
          <w:rFonts w:cs="Arial"/>
          <w:szCs w:val="24"/>
        </w:rPr>
        <w:t xml:space="preserve">Organizar y vigilar el proceso electoral. </w:t>
      </w:r>
    </w:p>
    <w:p w:rsidR="00D12250" w:rsidRPr="005C6C83" w:rsidRDefault="00D12250" w:rsidP="00205F67">
      <w:pPr>
        <w:pStyle w:val="Prrafodelista"/>
        <w:numPr>
          <w:ilvl w:val="0"/>
          <w:numId w:val="2"/>
        </w:numPr>
        <w:rPr>
          <w:rFonts w:cs="Arial"/>
          <w:szCs w:val="24"/>
        </w:rPr>
      </w:pPr>
      <w:r w:rsidRPr="005C6C83">
        <w:rPr>
          <w:rFonts w:cs="Arial"/>
          <w:szCs w:val="24"/>
        </w:rPr>
        <w:t>Señalar y supervisar el trámite para la expedición de las cédulas de ciudadanía y tarjetas de identidad.</w:t>
      </w:r>
      <w:r w:rsidR="005C6C83" w:rsidRPr="005C6C83">
        <w:rPr>
          <w:rFonts w:cs="Arial"/>
          <w:szCs w:val="24"/>
        </w:rPr>
        <w:t xml:space="preserve"> </w:t>
      </w:r>
      <w:r w:rsidRPr="005C6C83">
        <w:rPr>
          <w:rFonts w:cs="Arial"/>
          <w:szCs w:val="24"/>
        </w:rPr>
        <w:t>Sus funciones las ejecuta a través de:</w:t>
      </w:r>
    </w:p>
    <w:p w:rsidR="00D12250" w:rsidRPr="00584F61" w:rsidRDefault="00D12250" w:rsidP="0034505F">
      <w:pPr>
        <w:numPr>
          <w:ilvl w:val="0"/>
          <w:numId w:val="2"/>
        </w:numPr>
        <w:rPr>
          <w:rFonts w:cs="Arial"/>
          <w:szCs w:val="24"/>
        </w:rPr>
      </w:pPr>
      <w:r w:rsidRPr="00584F61">
        <w:rPr>
          <w:rFonts w:cs="Arial"/>
          <w:szCs w:val="24"/>
        </w:rPr>
        <w:t>Registraduría Nacional del Estado Civil.</w:t>
      </w:r>
    </w:p>
    <w:p w:rsidR="00D12250" w:rsidRPr="00584F61" w:rsidRDefault="00D12250" w:rsidP="0034505F">
      <w:pPr>
        <w:numPr>
          <w:ilvl w:val="0"/>
          <w:numId w:val="2"/>
        </w:numPr>
        <w:rPr>
          <w:rFonts w:cs="Arial"/>
          <w:szCs w:val="24"/>
        </w:rPr>
      </w:pPr>
      <w:proofErr w:type="spellStart"/>
      <w:r w:rsidRPr="00584F61">
        <w:rPr>
          <w:rFonts w:cs="Arial"/>
          <w:szCs w:val="24"/>
        </w:rPr>
        <w:t>Registradurías</w:t>
      </w:r>
      <w:proofErr w:type="spellEnd"/>
      <w:r w:rsidRPr="00584F61">
        <w:rPr>
          <w:rFonts w:cs="Arial"/>
          <w:szCs w:val="24"/>
        </w:rPr>
        <w:t xml:space="preserve"> distritales.</w:t>
      </w:r>
    </w:p>
    <w:p w:rsidR="00D12250" w:rsidRPr="00CF3F20" w:rsidRDefault="00D12250" w:rsidP="0034505F">
      <w:pPr>
        <w:pStyle w:val="Prrafodelista"/>
        <w:numPr>
          <w:ilvl w:val="0"/>
          <w:numId w:val="2"/>
        </w:numPr>
        <w:rPr>
          <w:rFonts w:cs="Arial"/>
          <w:i/>
          <w:szCs w:val="24"/>
        </w:rPr>
      </w:pPr>
      <w:proofErr w:type="spellStart"/>
      <w:r w:rsidRPr="0034505F">
        <w:rPr>
          <w:rFonts w:cs="Arial"/>
          <w:szCs w:val="24"/>
        </w:rPr>
        <w:t>Registradurías</w:t>
      </w:r>
      <w:proofErr w:type="spellEnd"/>
      <w:r w:rsidRPr="0034505F">
        <w:rPr>
          <w:rFonts w:cs="Arial"/>
          <w:szCs w:val="24"/>
        </w:rPr>
        <w:t xml:space="preserve"> municipales.</w:t>
      </w:r>
    </w:p>
    <w:p w:rsidR="0083431E" w:rsidRDefault="0083431E" w:rsidP="0083431E">
      <w:pPr>
        <w:rPr>
          <w:rFonts w:cs="Arial"/>
          <w:i/>
          <w:szCs w:val="24"/>
        </w:rPr>
      </w:pPr>
    </w:p>
    <w:p w:rsidR="00CF3F20" w:rsidRDefault="00CF3F20" w:rsidP="0083431E">
      <w:pPr>
        <w:rPr>
          <w:rFonts w:cs="Arial"/>
          <w:i/>
          <w:szCs w:val="24"/>
        </w:rPr>
      </w:pPr>
    </w:p>
    <w:p w:rsidR="00CF3F20" w:rsidRPr="00CF3F20" w:rsidRDefault="00CF3F20" w:rsidP="0083431E">
      <w:pPr>
        <w:rPr>
          <w:rFonts w:cs="Arial"/>
          <w:b/>
          <w:szCs w:val="24"/>
        </w:rPr>
      </w:pPr>
      <w:r w:rsidRPr="00CF3F20">
        <w:rPr>
          <w:rFonts w:cs="Arial"/>
          <w:b/>
          <w:szCs w:val="24"/>
        </w:rPr>
        <w:t xml:space="preserve">4. Sistema electoral </w:t>
      </w:r>
      <w:r w:rsidR="00C55D9F">
        <w:rPr>
          <w:rFonts w:cs="Arial"/>
          <w:b/>
          <w:szCs w:val="24"/>
        </w:rPr>
        <w:t>(</w:t>
      </w:r>
      <w:r w:rsidR="00C55D9F" w:rsidRPr="00C55D9F">
        <w:rPr>
          <w:rFonts w:cs="Arial"/>
          <w:b/>
          <w:szCs w:val="24"/>
          <w:highlight w:val="yellow"/>
        </w:rPr>
        <w:t>redibujar</w:t>
      </w:r>
      <w:r w:rsidR="001203B5">
        <w:rPr>
          <w:rFonts w:cs="Arial"/>
          <w:b/>
          <w:szCs w:val="24"/>
          <w:highlight w:val="yellow"/>
        </w:rPr>
        <w:t xml:space="preserve"> se anexan</w:t>
      </w:r>
      <w:bookmarkStart w:id="0" w:name="_GoBack"/>
      <w:bookmarkEnd w:id="0"/>
      <w:r w:rsidR="001203B5">
        <w:rPr>
          <w:rFonts w:cs="Arial"/>
          <w:b/>
          <w:szCs w:val="24"/>
          <w:highlight w:val="yellow"/>
        </w:rPr>
        <w:t xml:space="preserve"> textos</w:t>
      </w:r>
      <w:r w:rsidR="00C55D9F" w:rsidRPr="00C55D9F">
        <w:rPr>
          <w:rFonts w:cs="Arial"/>
          <w:b/>
          <w:szCs w:val="24"/>
          <w:highlight w:val="yellow"/>
        </w:rPr>
        <w:t>)</w:t>
      </w:r>
    </w:p>
    <w:p w:rsidR="00CF3F20" w:rsidRDefault="00CF3F20" w:rsidP="0083431E">
      <w:pPr>
        <w:rPr>
          <w:rFonts w:cs="Arial"/>
          <w:i/>
          <w:szCs w:val="24"/>
        </w:rPr>
      </w:pPr>
    </w:p>
    <w:p w:rsidR="0083431E" w:rsidRDefault="0083431E" w:rsidP="0083431E">
      <w:pPr>
        <w:rPr>
          <w:rFonts w:cs="Arial"/>
          <w:i/>
          <w:szCs w:val="24"/>
        </w:rPr>
      </w:pPr>
      <w:r>
        <w:rPr>
          <w:rFonts w:cs="Arial"/>
          <w:i/>
          <w:szCs w:val="24"/>
        </w:rPr>
        <w:t xml:space="preserve"> </w:t>
      </w:r>
      <w:r w:rsidRPr="00606BF3">
        <w:rPr>
          <w:noProof/>
          <w:sz w:val="16"/>
          <w:szCs w:val="16"/>
          <w:lang w:val="en-US" w:eastAsia="en-US"/>
        </w:rPr>
        <w:drawing>
          <wp:inline distT="0" distB="0" distL="0" distR="0" wp14:anchorId="70544976" wp14:editId="6C93218F">
            <wp:extent cx="3139440" cy="1765802"/>
            <wp:effectExtent l="0" t="0" r="3810" b="6350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47084" cy="1770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EAA" w:rsidRPr="00654EAA" w:rsidRDefault="00654EAA" w:rsidP="00654EAA">
      <w:pPr>
        <w:jc w:val="right"/>
        <w:rPr>
          <w:rFonts w:cs="Arial"/>
          <w:b/>
          <w:i/>
          <w:sz w:val="18"/>
          <w:szCs w:val="18"/>
        </w:rPr>
      </w:pPr>
      <w:r w:rsidRPr="00654EAA">
        <w:rPr>
          <w:rFonts w:cs="Arial"/>
          <w:b/>
          <w:sz w:val="18"/>
          <w:szCs w:val="18"/>
          <w:highlight w:val="cyan"/>
        </w:rPr>
        <w:t>Elaborada a partir de la Ley 96 de noviembre de 1985.</w:t>
      </w:r>
    </w:p>
    <w:p w:rsidR="0083431E" w:rsidRPr="0083431E" w:rsidRDefault="0083431E" w:rsidP="0083431E">
      <w:pPr>
        <w:rPr>
          <w:rFonts w:cs="Arial"/>
          <w:i/>
          <w:szCs w:val="24"/>
        </w:rPr>
      </w:pPr>
    </w:p>
    <w:p w:rsidR="00E40DC8" w:rsidRPr="00584F61" w:rsidRDefault="00E40DC8" w:rsidP="00E40DC8">
      <w:pPr>
        <w:rPr>
          <w:rFonts w:cs="Arial"/>
          <w:i/>
          <w:szCs w:val="24"/>
        </w:rPr>
      </w:pPr>
    </w:p>
    <w:p w:rsidR="00E40DC8" w:rsidRDefault="00E40DC8" w:rsidP="00E40DC8">
      <w:pPr>
        <w:tabs>
          <w:tab w:val="left" w:pos="6990"/>
        </w:tabs>
        <w:spacing w:line="160" w:lineRule="atLeast"/>
        <w:rPr>
          <w:rFonts w:cs="Arial"/>
          <w:szCs w:val="24"/>
        </w:rPr>
      </w:pPr>
    </w:p>
    <w:p w:rsidR="003A65CC" w:rsidRDefault="003A65CC" w:rsidP="00E40DC8">
      <w:pPr>
        <w:tabs>
          <w:tab w:val="left" w:pos="6990"/>
        </w:tabs>
        <w:spacing w:line="160" w:lineRule="atLeast"/>
        <w:rPr>
          <w:rFonts w:cs="Arial"/>
          <w:szCs w:val="24"/>
        </w:rPr>
      </w:pPr>
    </w:p>
    <w:p w:rsidR="003A65CC" w:rsidRPr="00E40DC8" w:rsidRDefault="003A65CC" w:rsidP="00E40DC8">
      <w:pPr>
        <w:tabs>
          <w:tab w:val="left" w:pos="6990"/>
        </w:tabs>
        <w:spacing w:line="160" w:lineRule="atLeast"/>
        <w:rPr>
          <w:rFonts w:cs="Arial"/>
          <w:szCs w:val="24"/>
        </w:rPr>
      </w:pPr>
    </w:p>
    <w:p w:rsidR="00E40DC8" w:rsidRPr="00E40DC8" w:rsidRDefault="00E40DC8" w:rsidP="00E40DC8">
      <w:pPr>
        <w:tabs>
          <w:tab w:val="left" w:pos="216"/>
          <w:tab w:val="left" w:pos="6990"/>
        </w:tabs>
        <w:spacing w:line="160" w:lineRule="atLeast"/>
        <w:rPr>
          <w:rFonts w:cs="Arial"/>
          <w:szCs w:val="24"/>
        </w:rPr>
      </w:pPr>
      <w:r w:rsidRPr="00E40DC8">
        <w:rPr>
          <w:rFonts w:cs="Arial"/>
          <w:szCs w:val="24"/>
        </w:rPr>
        <w:tab/>
      </w:r>
    </w:p>
    <w:p w:rsidR="00E40DC8" w:rsidRPr="00E40DC8" w:rsidRDefault="00E40DC8" w:rsidP="00E40DC8">
      <w:pPr>
        <w:tabs>
          <w:tab w:val="left" w:pos="6990"/>
        </w:tabs>
        <w:spacing w:line="160" w:lineRule="atLeast"/>
        <w:rPr>
          <w:rFonts w:cs="Arial"/>
          <w:b/>
          <w:szCs w:val="24"/>
        </w:rPr>
      </w:pPr>
    </w:p>
    <w:p w:rsidR="002E212D" w:rsidRPr="002F394A" w:rsidRDefault="002F394A">
      <w:pPr>
        <w:rPr>
          <w:rFonts w:cs="Arial"/>
          <w:b/>
          <w:szCs w:val="24"/>
          <w:u w:val="single"/>
        </w:rPr>
      </w:pPr>
      <w:r w:rsidRPr="002F394A">
        <w:rPr>
          <w:rFonts w:cs="Arial"/>
          <w:b/>
          <w:szCs w:val="24"/>
          <w:u w:val="single"/>
        </w:rPr>
        <w:lastRenderedPageBreak/>
        <w:t>ANEXOS</w:t>
      </w:r>
    </w:p>
    <w:p w:rsidR="002F394A" w:rsidRDefault="002F394A">
      <w:pPr>
        <w:rPr>
          <w:rFonts w:cs="Arial"/>
          <w:szCs w:val="24"/>
        </w:rPr>
      </w:pPr>
    </w:p>
    <w:p w:rsidR="002F394A" w:rsidRPr="001F5C3F" w:rsidRDefault="002F394A" w:rsidP="002F394A">
      <w:pPr>
        <w:rPr>
          <w:rFonts w:cs="Arial"/>
          <w:b/>
          <w:szCs w:val="24"/>
        </w:rPr>
      </w:pPr>
      <w:r w:rsidRPr="001F5C3F">
        <w:rPr>
          <w:rFonts w:cs="Arial"/>
          <w:b/>
          <w:szCs w:val="24"/>
        </w:rPr>
        <w:t>EL SISTEMA ELECTORAL</w:t>
      </w:r>
    </w:p>
    <w:p w:rsidR="002F394A" w:rsidRPr="002F394A" w:rsidRDefault="002F394A" w:rsidP="002F394A">
      <w:pPr>
        <w:rPr>
          <w:rFonts w:cs="Arial"/>
          <w:szCs w:val="24"/>
        </w:rPr>
      </w:pPr>
    </w:p>
    <w:p w:rsidR="002F394A" w:rsidRPr="002F394A" w:rsidRDefault="007B0AF6" w:rsidP="002F394A">
      <w:pPr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2F394A">
        <w:rPr>
          <w:rFonts w:cs="Arial"/>
          <w:szCs w:val="24"/>
        </w:rPr>
        <w:t>rincipios orientadores</w:t>
      </w:r>
    </w:p>
    <w:p w:rsidR="003A65CC" w:rsidRPr="000E0045" w:rsidRDefault="003A65CC" w:rsidP="002F394A">
      <w:pPr>
        <w:rPr>
          <w:rFonts w:cs="Arial"/>
          <w:b/>
          <w:szCs w:val="24"/>
        </w:rPr>
      </w:pPr>
    </w:p>
    <w:p w:rsidR="005F2510" w:rsidRDefault="007B0AF6" w:rsidP="002F394A">
      <w:pPr>
        <w:rPr>
          <w:rFonts w:cs="Arial"/>
          <w:szCs w:val="24"/>
        </w:rPr>
      </w:pPr>
      <w:r w:rsidRPr="000E0045">
        <w:rPr>
          <w:rFonts w:cs="Arial"/>
          <w:b/>
          <w:szCs w:val="24"/>
        </w:rPr>
        <w:t>IMPARCIALIDAD</w:t>
      </w:r>
    </w:p>
    <w:p w:rsidR="005F2510" w:rsidRDefault="005F2510" w:rsidP="002F394A">
      <w:pPr>
        <w:rPr>
          <w:rFonts w:cs="Arial"/>
          <w:szCs w:val="24"/>
        </w:rPr>
      </w:pPr>
    </w:p>
    <w:p w:rsidR="002F394A" w:rsidRPr="002F394A" w:rsidRDefault="002F394A" w:rsidP="002F394A">
      <w:pPr>
        <w:rPr>
          <w:rFonts w:cs="Arial"/>
          <w:szCs w:val="24"/>
        </w:rPr>
      </w:pPr>
      <w:r w:rsidRPr="002F394A">
        <w:rPr>
          <w:rFonts w:cs="Arial"/>
          <w:szCs w:val="24"/>
        </w:rPr>
        <w:t xml:space="preserve">Ningún partido o grupo político podrá </w:t>
      </w:r>
      <w:r>
        <w:rPr>
          <w:rFonts w:cs="Arial"/>
          <w:szCs w:val="24"/>
        </w:rPr>
        <w:t>derivar ventaja sobre los demás.</w:t>
      </w:r>
    </w:p>
    <w:p w:rsidR="003A65CC" w:rsidRDefault="003A65CC" w:rsidP="002F394A">
      <w:pPr>
        <w:rPr>
          <w:rFonts w:cs="Arial"/>
          <w:szCs w:val="24"/>
        </w:rPr>
      </w:pPr>
    </w:p>
    <w:p w:rsidR="005F2510" w:rsidRDefault="002F394A" w:rsidP="002F394A">
      <w:pPr>
        <w:rPr>
          <w:rFonts w:cs="Arial"/>
          <w:b/>
          <w:szCs w:val="24"/>
        </w:rPr>
      </w:pPr>
      <w:r w:rsidRPr="000E0045">
        <w:rPr>
          <w:rFonts w:cs="Arial"/>
          <w:b/>
          <w:szCs w:val="24"/>
        </w:rPr>
        <w:t>EFICACIA DEL VOTO</w:t>
      </w:r>
    </w:p>
    <w:p w:rsidR="005F2510" w:rsidRDefault="005F2510" w:rsidP="002F394A">
      <w:pPr>
        <w:rPr>
          <w:rFonts w:cs="Arial"/>
          <w:b/>
          <w:szCs w:val="24"/>
        </w:rPr>
      </w:pPr>
    </w:p>
    <w:p w:rsidR="002F394A" w:rsidRPr="005F2510" w:rsidRDefault="002F394A" w:rsidP="002F394A">
      <w:pPr>
        <w:rPr>
          <w:rFonts w:cs="Arial"/>
          <w:b/>
          <w:szCs w:val="24"/>
        </w:rPr>
      </w:pPr>
      <w:r w:rsidRPr="002F394A">
        <w:rPr>
          <w:rFonts w:cs="Arial"/>
          <w:szCs w:val="24"/>
        </w:rPr>
        <w:t>Cuando una disposición electoral admita varias interpretaciones se preferirá aquella que dé validez al voto y que represente expresión libre de la voluntad del elector.</w:t>
      </w:r>
    </w:p>
    <w:p w:rsidR="003A65CC" w:rsidRDefault="003A65CC" w:rsidP="002F394A">
      <w:pPr>
        <w:rPr>
          <w:rFonts w:cs="Arial"/>
          <w:szCs w:val="24"/>
        </w:rPr>
      </w:pPr>
    </w:p>
    <w:p w:rsidR="005F2510" w:rsidRDefault="002F394A" w:rsidP="002F394A">
      <w:pPr>
        <w:rPr>
          <w:rFonts w:cs="Arial"/>
          <w:b/>
          <w:szCs w:val="24"/>
        </w:rPr>
      </w:pPr>
      <w:r w:rsidRPr="000E0045">
        <w:rPr>
          <w:rFonts w:cs="Arial"/>
          <w:b/>
          <w:szCs w:val="24"/>
        </w:rPr>
        <w:t>PROPORCIONALIDAD</w:t>
      </w:r>
    </w:p>
    <w:p w:rsidR="005F2510" w:rsidRDefault="005F2510" w:rsidP="002F394A">
      <w:pPr>
        <w:rPr>
          <w:rFonts w:cs="Arial"/>
          <w:b/>
          <w:szCs w:val="24"/>
        </w:rPr>
      </w:pPr>
    </w:p>
    <w:p w:rsidR="005F2510" w:rsidRDefault="002F394A" w:rsidP="002F394A">
      <w:pPr>
        <w:rPr>
          <w:rFonts w:cs="Arial"/>
          <w:szCs w:val="24"/>
        </w:rPr>
      </w:pPr>
      <w:r w:rsidRPr="002F394A">
        <w:rPr>
          <w:rFonts w:cs="Arial"/>
          <w:szCs w:val="24"/>
        </w:rPr>
        <w:t>Dentro del marco del sistema del cociente electoral, las corporaciones escrutadoras asegurarán la representación proporcional de los partidos y grupos políticos expresada en las urnas.</w:t>
      </w:r>
    </w:p>
    <w:p w:rsidR="005F2510" w:rsidRDefault="005F2510" w:rsidP="002F394A">
      <w:pPr>
        <w:rPr>
          <w:rFonts w:cs="Arial"/>
          <w:szCs w:val="24"/>
        </w:rPr>
      </w:pPr>
    </w:p>
    <w:p w:rsidR="005F2510" w:rsidRPr="00BE7BB6" w:rsidRDefault="002F394A" w:rsidP="002F394A">
      <w:pPr>
        <w:rPr>
          <w:rFonts w:cs="Arial"/>
          <w:b/>
          <w:szCs w:val="24"/>
        </w:rPr>
      </w:pPr>
      <w:r w:rsidRPr="00BE7BB6">
        <w:rPr>
          <w:rFonts w:cs="Arial"/>
          <w:b/>
          <w:szCs w:val="24"/>
        </w:rPr>
        <w:t>SECRETO DEL VOTO Y DE LA PUBLICIDAD DEL ESCRUTINIO</w:t>
      </w:r>
    </w:p>
    <w:p w:rsidR="005F2510" w:rsidRDefault="005F2510" w:rsidP="002F394A">
      <w:pPr>
        <w:rPr>
          <w:rFonts w:cs="Arial"/>
          <w:szCs w:val="24"/>
        </w:rPr>
      </w:pPr>
    </w:p>
    <w:p w:rsidR="002F394A" w:rsidRDefault="002F394A" w:rsidP="002F394A">
      <w:pPr>
        <w:rPr>
          <w:rFonts w:cs="Arial"/>
          <w:szCs w:val="24"/>
        </w:rPr>
      </w:pPr>
      <w:r w:rsidRPr="002F394A">
        <w:rPr>
          <w:rFonts w:cs="Arial"/>
          <w:szCs w:val="24"/>
        </w:rPr>
        <w:t xml:space="preserve">El voto es secreto y </w:t>
      </w:r>
      <w:r w:rsidR="005F2510" w:rsidRPr="002F394A">
        <w:rPr>
          <w:rFonts w:cs="Arial"/>
          <w:szCs w:val="24"/>
        </w:rPr>
        <w:t>las autoridades</w:t>
      </w:r>
      <w:r w:rsidRPr="002F394A">
        <w:rPr>
          <w:rFonts w:cs="Arial"/>
          <w:szCs w:val="24"/>
        </w:rPr>
        <w:t xml:space="preserve"> deben garantizar el derecho que t</w:t>
      </w:r>
      <w:r w:rsidR="005F2510">
        <w:rPr>
          <w:rFonts w:cs="Arial"/>
          <w:szCs w:val="24"/>
        </w:rPr>
        <w:t>iene cada ciudadano para</w:t>
      </w:r>
      <w:r w:rsidRPr="002F394A">
        <w:rPr>
          <w:rFonts w:cs="Arial"/>
          <w:szCs w:val="24"/>
        </w:rPr>
        <w:t xml:space="preserve"> votar libremente sin revelar sus preferencias</w:t>
      </w:r>
      <w:r w:rsidR="005F2510">
        <w:rPr>
          <w:rFonts w:cs="Arial"/>
          <w:szCs w:val="24"/>
        </w:rPr>
        <w:t>.</w:t>
      </w:r>
    </w:p>
    <w:p w:rsidR="005F2510" w:rsidRDefault="005F2510" w:rsidP="002F394A">
      <w:pPr>
        <w:rPr>
          <w:rFonts w:cs="Arial"/>
          <w:szCs w:val="24"/>
        </w:rPr>
      </w:pPr>
    </w:p>
    <w:p w:rsidR="005F2510" w:rsidRPr="00BE7BB6" w:rsidRDefault="002F394A" w:rsidP="002F394A">
      <w:pPr>
        <w:rPr>
          <w:rFonts w:cs="Arial"/>
          <w:b/>
          <w:szCs w:val="24"/>
        </w:rPr>
      </w:pPr>
      <w:r w:rsidRPr="00BE7BB6">
        <w:rPr>
          <w:rFonts w:cs="Arial"/>
          <w:b/>
          <w:szCs w:val="24"/>
        </w:rPr>
        <w:t>CAPACIDAD ELECTORAL</w:t>
      </w:r>
    </w:p>
    <w:p w:rsidR="005F2510" w:rsidRDefault="005F2510" w:rsidP="002F394A">
      <w:pPr>
        <w:rPr>
          <w:rFonts w:cs="Arial"/>
          <w:szCs w:val="24"/>
        </w:rPr>
      </w:pPr>
    </w:p>
    <w:p w:rsidR="002F394A" w:rsidRPr="002F394A" w:rsidRDefault="002F394A" w:rsidP="002F394A">
      <w:pPr>
        <w:rPr>
          <w:rFonts w:cs="Arial"/>
          <w:szCs w:val="24"/>
        </w:rPr>
      </w:pPr>
      <w:r w:rsidRPr="002F394A">
        <w:rPr>
          <w:rFonts w:cs="Arial"/>
          <w:szCs w:val="24"/>
        </w:rPr>
        <w:t xml:space="preserve">Todo ciudadano puede elegir y ser elegido mientras </w:t>
      </w:r>
      <w:r w:rsidR="00744791" w:rsidRPr="002F394A">
        <w:rPr>
          <w:rFonts w:cs="Arial"/>
          <w:szCs w:val="24"/>
        </w:rPr>
        <w:t>no exista</w:t>
      </w:r>
      <w:r w:rsidRPr="002F394A">
        <w:rPr>
          <w:rFonts w:cs="Arial"/>
          <w:szCs w:val="24"/>
        </w:rPr>
        <w:t xml:space="preserve"> norma expresa que le limite su derecho.</w:t>
      </w:r>
    </w:p>
    <w:sectPr w:rsidR="002F394A" w:rsidRPr="002F39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6B59"/>
    <w:multiLevelType w:val="hybridMultilevel"/>
    <w:tmpl w:val="E256B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80433"/>
    <w:multiLevelType w:val="hybridMultilevel"/>
    <w:tmpl w:val="70085F4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39D73747"/>
    <w:multiLevelType w:val="hybridMultilevel"/>
    <w:tmpl w:val="D8D63EE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5B405E54"/>
    <w:multiLevelType w:val="hybridMultilevel"/>
    <w:tmpl w:val="76FAC8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57EE6"/>
    <w:multiLevelType w:val="hybridMultilevel"/>
    <w:tmpl w:val="221ACBCE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C8"/>
    <w:rsid w:val="000E0045"/>
    <w:rsid w:val="001203B5"/>
    <w:rsid w:val="001F5C3F"/>
    <w:rsid w:val="00213382"/>
    <w:rsid w:val="002C2DF5"/>
    <w:rsid w:val="002E212D"/>
    <w:rsid w:val="002F394A"/>
    <w:rsid w:val="0034505F"/>
    <w:rsid w:val="00347987"/>
    <w:rsid w:val="00357231"/>
    <w:rsid w:val="00376D8E"/>
    <w:rsid w:val="00387F9A"/>
    <w:rsid w:val="003A65CC"/>
    <w:rsid w:val="004657A4"/>
    <w:rsid w:val="004A3FBD"/>
    <w:rsid w:val="00584F61"/>
    <w:rsid w:val="005B2E1C"/>
    <w:rsid w:val="005C6C83"/>
    <w:rsid w:val="005F2510"/>
    <w:rsid w:val="00654EAA"/>
    <w:rsid w:val="0074411C"/>
    <w:rsid w:val="00744791"/>
    <w:rsid w:val="00760C6A"/>
    <w:rsid w:val="0077765A"/>
    <w:rsid w:val="007B0AF6"/>
    <w:rsid w:val="007F0BF0"/>
    <w:rsid w:val="0083431E"/>
    <w:rsid w:val="00A211B8"/>
    <w:rsid w:val="00A7512E"/>
    <w:rsid w:val="00B01335"/>
    <w:rsid w:val="00BB7D9B"/>
    <w:rsid w:val="00BE7BB6"/>
    <w:rsid w:val="00C26E16"/>
    <w:rsid w:val="00C55D9F"/>
    <w:rsid w:val="00CF3F20"/>
    <w:rsid w:val="00D12250"/>
    <w:rsid w:val="00DE544B"/>
    <w:rsid w:val="00E31044"/>
    <w:rsid w:val="00E4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32156"/>
  <w15:chartTrackingRefBased/>
  <w15:docId w15:val="{08E357E0-219D-4C3F-BA0F-D0D31F85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DC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8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40DC8"/>
    <w:pPr>
      <w:tabs>
        <w:tab w:val="center" w:pos="4252"/>
        <w:tab w:val="right" w:pos="8504"/>
      </w:tabs>
      <w:jc w:val="left"/>
    </w:pPr>
    <w:rPr>
      <w:rFonts w:asciiTheme="minorHAnsi" w:eastAsiaTheme="minorEastAsia" w:hAnsiTheme="minorHAnsi" w:cstheme="minorBidi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40DC8"/>
    <w:rPr>
      <w:rFonts w:eastAsiaTheme="minorEastAsia"/>
      <w:sz w:val="24"/>
      <w:szCs w:val="24"/>
      <w:lang w:val="es-ES_tradnl" w:eastAsia="es-ES"/>
    </w:rPr>
  </w:style>
  <w:style w:type="table" w:styleId="Cuadrculamedia1-nfasis3">
    <w:name w:val="Medium Grid 1 Accent 3"/>
    <w:basedOn w:val="Tablanormal"/>
    <w:uiPriority w:val="67"/>
    <w:rsid w:val="00E40DC8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4657A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45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vD4Gp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t.ly/2TZq5Cx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bit.ly/2IZBnQU%20-%20IST_20425_911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2QqkrY8%20-%20IST_21848_0051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">
  <b:Source>
    <b:Tag>Con10</b:Tag>
    <b:SourceType>Book</b:SourceType>
    <b:Guid>{0DDD6A6B-100E-44EA-B9B2-743641126ADC}</b:Guid>
    <b:Author>
      <b:Author>
        <b:Corporate>Consejo Superior de la Judicatura</b:Corporate>
      </b:Author>
    </b:Author>
    <b:Title>Constitución Política de Colombia 1991</b:Title>
    <b:Year>2010</b:Year>
    <b:City>Bogotá</b:City>
    <b:Publisher>Imprenta Nacional</b:Publisher>
    <b:RefOrder>25</b:RefOrder>
  </b:Source>
</b:Sources>
</file>

<file path=customXml/itemProps1.xml><?xml version="1.0" encoding="utf-8"?>
<ds:datastoreItem xmlns:ds="http://schemas.openxmlformats.org/officeDocument/2006/customXml" ds:itemID="{D96C98C1-1340-4036-B7A8-D1427DE6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38</cp:revision>
  <dcterms:created xsi:type="dcterms:W3CDTF">2020-03-19T07:47:00Z</dcterms:created>
  <dcterms:modified xsi:type="dcterms:W3CDTF">2020-09-21T20:42:00Z</dcterms:modified>
</cp:coreProperties>
</file>