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D0" w:rsidRDefault="004C61D0" w:rsidP="004C61D0">
      <w:pPr>
        <w:tabs>
          <w:tab w:val="left" w:pos="6990"/>
        </w:tabs>
        <w:spacing w:line="160" w:lineRule="atLeast"/>
        <w:jc w:val="center"/>
        <w:rPr>
          <w:rFonts w:cs="Arial"/>
          <w:b/>
          <w:lang w:val="es-ES"/>
        </w:rPr>
      </w:pPr>
      <w:r w:rsidRPr="004C61D0">
        <w:rPr>
          <w:rFonts w:cs="Arial"/>
          <w:b/>
          <w:lang w:val="es-ES"/>
        </w:rPr>
        <w:t>¿Qué es una política pública?</w:t>
      </w:r>
    </w:p>
    <w:p w:rsidR="004C61D0" w:rsidRDefault="004C61D0" w:rsidP="004C61D0">
      <w:pPr>
        <w:tabs>
          <w:tab w:val="left" w:pos="6990"/>
        </w:tabs>
        <w:spacing w:line="160" w:lineRule="atLeast"/>
        <w:jc w:val="center"/>
        <w:rPr>
          <w:rFonts w:cs="Arial"/>
          <w:b/>
          <w:lang w:val="es-ES"/>
        </w:rPr>
      </w:pPr>
    </w:p>
    <w:p w:rsidR="004C61D0" w:rsidRDefault="005A1ACA" w:rsidP="004C61D0">
      <w:pPr>
        <w:tabs>
          <w:tab w:val="left" w:pos="6990"/>
        </w:tabs>
        <w:spacing w:line="160" w:lineRule="atLeast"/>
        <w:rPr>
          <w:rFonts w:cs="Arial"/>
          <w:lang w:val="es-ES"/>
        </w:rPr>
      </w:pPr>
      <w:r>
        <w:rPr>
          <w:rFonts w:cs="Arial"/>
          <w:b/>
          <w:lang w:val="es-ES"/>
        </w:rPr>
        <w:t>Instrucción</w:t>
      </w:r>
      <w:r w:rsidR="004C61D0">
        <w:rPr>
          <w:rFonts w:cs="Arial"/>
          <w:b/>
          <w:lang w:val="es-ES"/>
        </w:rPr>
        <w:t xml:space="preserve">: </w:t>
      </w:r>
      <w:r w:rsidR="004C61D0" w:rsidRPr="004C61D0">
        <w:rPr>
          <w:rFonts w:cs="Arial"/>
          <w:lang w:val="es-ES"/>
        </w:rPr>
        <w:t xml:space="preserve">realizar interactividad de 5 secciones con la plantilla: </w:t>
      </w:r>
      <w:proofErr w:type="spellStart"/>
      <w:r w:rsidR="00F77C13" w:rsidRPr="00F77C13">
        <w:rPr>
          <w:color w:val="FF0000"/>
        </w:rPr>
        <w:t>Edge</w:t>
      </w:r>
      <w:proofErr w:type="spellEnd"/>
      <w:r w:rsidR="00F77C13">
        <w:rPr>
          <w:color w:val="FF0000"/>
        </w:rPr>
        <w:t>/5 ítems</w:t>
      </w:r>
      <w:bookmarkStart w:id="0" w:name="_GoBack"/>
      <w:bookmarkEnd w:id="0"/>
      <w:r w:rsidR="00F77C13" w:rsidRPr="00F77C13">
        <w:rPr>
          <w:color w:val="FF0000"/>
        </w:rPr>
        <w:t xml:space="preserve">/opción </w:t>
      </w:r>
      <w:r>
        <w:rPr>
          <w:rFonts w:cs="Arial"/>
          <w:lang w:val="es-ES"/>
        </w:rPr>
        <w:t>, dejar la plantilla así como se muestra</w:t>
      </w:r>
      <w:r w:rsidR="005E6B2B">
        <w:rPr>
          <w:rFonts w:cs="Arial"/>
          <w:lang w:val="es-ES"/>
        </w:rPr>
        <w:t>, poner los nombres e cada autor en las opciones</w:t>
      </w:r>
      <w:r>
        <w:rPr>
          <w:rFonts w:cs="Arial"/>
          <w:lang w:val="es-ES"/>
        </w:rPr>
        <w:t xml:space="preserve"> y cuando se haga clic en cada </w:t>
      </w:r>
      <w:r w:rsidR="007E47EE">
        <w:rPr>
          <w:rFonts w:cs="Arial"/>
          <w:lang w:val="es-ES"/>
        </w:rPr>
        <w:t xml:space="preserve">autor se despliega el contenido, sale cada texto animado, se guarda y sale el otro. </w:t>
      </w:r>
    </w:p>
    <w:p w:rsidR="00D507D0" w:rsidRDefault="00D507D0" w:rsidP="004C61D0">
      <w:pPr>
        <w:tabs>
          <w:tab w:val="left" w:pos="6990"/>
        </w:tabs>
        <w:spacing w:line="160" w:lineRule="atLeast"/>
        <w:rPr>
          <w:rFonts w:cs="Arial"/>
          <w:lang w:val="es-ES"/>
        </w:rPr>
      </w:pPr>
    </w:p>
    <w:p w:rsidR="004C61D0" w:rsidRPr="002E62BE" w:rsidRDefault="005A1ACA" w:rsidP="00EF137E">
      <w:pPr>
        <w:tabs>
          <w:tab w:val="left" w:pos="6990"/>
        </w:tabs>
        <w:spacing w:line="160" w:lineRule="atLeast"/>
        <w:jc w:val="center"/>
        <w:rPr>
          <w:rFonts w:cs="Arial"/>
          <w:b/>
          <w:i/>
          <w:color w:val="4472C4" w:themeColor="accent5"/>
          <w:lang w:val="es-ES"/>
        </w:rPr>
      </w:pPr>
      <w:r w:rsidRPr="002E62BE">
        <w:rPr>
          <w:rFonts w:cs="Arial"/>
          <w:b/>
          <w:i/>
          <w:color w:val="4472C4" w:themeColor="accent5"/>
          <w:lang w:val="es-ES"/>
        </w:rPr>
        <w:t xml:space="preserve">Haga clic </w:t>
      </w:r>
      <w:r w:rsidR="002E62BE" w:rsidRPr="002E62BE">
        <w:rPr>
          <w:rFonts w:cs="Arial"/>
          <w:b/>
          <w:i/>
          <w:color w:val="4472C4" w:themeColor="accent5"/>
          <w:lang w:val="es-ES"/>
        </w:rPr>
        <w:t>en los autores para</w:t>
      </w:r>
      <w:r w:rsidR="00EF137E">
        <w:rPr>
          <w:rFonts w:cs="Arial"/>
          <w:b/>
          <w:i/>
          <w:color w:val="4472C4" w:themeColor="accent5"/>
          <w:lang w:val="es-ES"/>
        </w:rPr>
        <w:t xml:space="preserve"> descubrir </w:t>
      </w:r>
      <w:r w:rsidR="002E62BE" w:rsidRPr="002E62BE">
        <w:rPr>
          <w:rFonts w:cs="Arial"/>
          <w:b/>
          <w:i/>
          <w:color w:val="4472C4" w:themeColor="accent5"/>
          <w:lang w:val="es-ES"/>
        </w:rPr>
        <w:t>qué dice cada uno sobre las políticas públicas:</w:t>
      </w:r>
    </w:p>
    <w:p w:rsidR="004C61D0" w:rsidRDefault="004C61D0" w:rsidP="004C61D0">
      <w:pPr>
        <w:tabs>
          <w:tab w:val="left" w:pos="6990"/>
        </w:tabs>
        <w:spacing w:line="160" w:lineRule="atLeast"/>
        <w:rPr>
          <w:rFonts w:cs="Arial"/>
          <w:lang w:val="es-ES"/>
        </w:rPr>
      </w:pPr>
    </w:p>
    <w:p w:rsidR="004C61D0" w:rsidRDefault="005A1ACA" w:rsidP="004C61D0">
      <w:pPr>
        <w:tabs>
          <w:tab w:val="left" w:pos="6990"/>
        </w:tabs>
        <w:spacing w:line="160" w:lineRule="atLeast"/>
        <w:rPr>
          <w:rFonts w:cs="Arial"/>
          <w:lang w:val="es-E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1765300</wp:posOffset>
                </wp:positionV>
                <wp:extent cx="1276350" cy="1171575"/>
                <wp:effectExtent l="0" t="0" r="19050" b="28575"/>
                <wp:wrapNone/>
                <wp:docPr id="3" name="Elipse 3"/>
                <wp:cNvGraphicFramePr/>
                <a:graphic xmlns:a="http://schemas.openxmlformats.org/drawingml/2006/main">
                  <a:graphicData uri="http://schemas.microsoft.com/office/word/2010/wordprocessingShape">
                    <wps:wsp>
                      <wps:cNvSpPr/>
                      <wps:spPr>
                        <a:xfrm>
                          <a:off x="0" y="0"/>
                          <a:ext cx="1276350" cy="1171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1ACA" w:rsidRPr="005A1ACA" w:rsidRDefault="005A1ACA" w:rsidP="005A1ACA">
                            <w:pPr>
                              <w:jc w:val="center"/>
                              <w:rPr>
                                <w:b/>
                                <w:lang w:val="es-MX"/>
                              </w:rPr>
                            </w:pPr>
                            <w:r w:rsidRPr="005A1ACA">
                              <w:rPr>
                                <w:b/>
                                <w:lang w:val="es-MX"/>
                              </w:rPr>
                              <w:t>¿Política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3" o:spid="_x0000_s1026" style="position:absolute;left:0;text-align:left;margin-left:0;margin-top:139pt;width:100.5pt;height:92.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" fillcolor="#5b9bd5 [3204]" strokecolor="#1f4d78 [1604]" strokeweight="1pt">
                <v:stroke joinstyle="miter"/>
                <v:textbox>
                  <w:txbxContent>
                    <w:p w:rsidR="005A1ACA" w:rsidRPr="005A1ACA" w:rsidRDefault="005A1ACA" w:rsidP="005A1ACA">
                      <w:pPr>
                        <w:jc w:val="center"/>
                        <w:rPr>
                          <w:b/>
                          <w:lang w:val="es-MX"/>
                        </w:rPr>
                      </w:pPr>
                      <w:r w:rsidRPr="005A1ACA">
                        <w:rPr>
                          <w:b/>
                          <w:lang w:val="es-MX"/>
                        </w:rPr>
                        <w:t>¿Política pública?</w:t>
                      </w:r>
                    </w:p>
                  </w:txbxContent>
                </v:textbox>
                <w10:wrap anchorx="margin"/>
              </v:oval>
            </w:pict>
          </mc:Fallback>
        </mc:AlternateContent>
      </w:r>
      <w:r w:rsidR="004C61D0">
        <w:rPr>
          <w:noProof/>
          <w:lang w:val="en-US" w:eastAsia="en-US"/>
        </w:rPr>
        <w:drawing>
          <wp:inline distT="0" distB="0" distL="0" distR="0">
            <wp:extent cx="4762500" cy="2224090"/>
            <wp:effectExtent l="0" t="6985" r="0" b="0"/>
            <wp:docPr id="1" name="Imagen 1" descr="Business infographic template with rectangular shap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infographic template with rectangular shape options"/>
                    <pic:cNvPicPr>
                      <a:picLocks noChangeAspect="1" noChangeArrowheads="1"/>
                    </pic:cNvPicPr>
                  </pic:nvPicPr>
                  <pic:blipFill rotWithShape="1">
                    <a:blip r:embed="rId5">
                      <a:extLst>
                        <a:ext uri="{28A0092B-C50C-407E-A947-70E740481C1C}">
                          <a14:useLocalDpi xmlns:a14="http://schemas.microsoft.com/office/drawing/2010/main" val="0"/>
                        </a:ext>
                      </a:extLst>
                    </a:blip>
                    <a:srcRect b="33853"/>
                    <a:stretch/>
                  </pic:blipFill>
                  <pic:spPr bwMode="auto">
                    <a:xfrm rot="16200000">
                      <a:off x="0" y="0"/>
                      <a:ext cx="4762500" cy="2224090"/>
                    </a:xfrm>
                    <a:prstGeom prst="rect">
                      <a:avLst/>
                    </a:prstGeom>
                    <a:noFill/>
                    <a:ln>
                      <a:noFill/>
                    </a:ln>
                    <a:extLst>
                      <a:ext uri="{53640926-AAD7-44D8-BBD7-CCE9431645EC}">
                        <a14:shadowObscured xmlns:a14="http://schemas.microsoft.com/office/drawing/2010/main"/>
                      </a:ext>
                    </a:extLst>
                  </pic:spPr>
                </pic:pic>
              </a:graphicData>
            </a:graphic>
          </wp:inline>
        </w:drawing>
      </w:r>
    </w:p>
    <w:p w:rsidR="004C61D0" w:rsidRPr="000026D8" w:rsidRDefault="004C61D0" w:rsidP="004C61D0">
      <w:pPr>
        <w:tabs>
          <w:tab w:val="left" w:pos="6990"/>
        </w:tabs>
        <w:spacing w:line="160" w:lineRule="atLeast"/>
        <w:rPr>
          <w:rFonts w:cs="Arial"/>
          <w:sz w:val="20"/>
          <w:lang w:val="es-ES"/>
        </w:rPr>
      </w:pPr>
    </w:p>
    <w:tbl>
      <w:tblPr>
        <w:tblStyle w:val="Tablaconcuadrcula"/>
        <w:tblW w:w="0" w:type="auto"/>
        <w:tblLook w:val="04A0" w:firstRow="1" w:lastRow="0" w:firstColumn="1" w:lastColumn="0" w:noHBand="0" w:noVBand="1"/>
      </w:tblPr>
      <w:tblGrid>
        <w:gridCol w:w="6232"/>
        <w:gridCol w:w="2596"/>
      </w:tblGrid>
      <w:tr w:rsidR="004C61D0" w:rsidRPr="000026D8" w:rsidTr="007C40B1">
        <w:tc>
          <w:tcPr>
            <w:tcW w:w="6232" w:type="dxa"/>
          </w:tcPr>
          <w:p w:rsidR="004C61D0" w:rsidRPr="000026D8" w:rsidRDefault="004C61D0" w:rsidP="007C40B1">
            <w:pPr>
              <w:tabs>
                <w:tab w:val="left" w:pos="6990"/>
              </w:tabs>
              <w:spacing w:line="160" w:lineRule="atLeast"/>
              <w:rPr>
                <w:rFonts w:cs="Arial"/>
                <w:sz w:val="20"/>
                <w:lang w:val="es-ES"/>
              </w:rPr>
            </w:pPr>
            <w:r w:rsidRPr="000026D8">
              <w:rPr>
                <w:rFonts w:cs="Arial"/>
                <w:sz w:val="20"/>
              </w:rPr>
              <w:t>Las políticas públicas pueden entenderse como las acciones de los gobiernos (nacional o territoriales) encaminadas a solucionar un problema socialmente releva</w:t>
            </w:r>
            <w:r>
              <w:rPr>
                <w:rFonts w:cs="Arial"/>
                <w:sz w:val="20"/>
              </w:rPr>
              <w:t>nte en un territorio específico</w:t>
            </w:r>
            <w:r w:rsidRPr="000026D8">
              <w:rPr>
                <w:rFonts w:cs="Arial"/>
                <w:sz w:val="20"/>
              </w:rPr>
              <w:t xml:space="preserve"> o a llevar el mismo a niveles manejables, teniendo en consideración tanto factores internos como externos que inciden en la composición de dichas acciones</w:t>
            </w:r>
            <w:r>
              <w:rPr>
                <w:rFonts w:cs="Arial"/>
                <w:sz w:val="20"/>
              </w:rPr>
              <w:t>.</w:t>
            </w:r>
          </w:p>
        </w:tc>
        <w:tc>
          <w:tcPr>
            <w:tcW w:w="2596" w:type="dxa"/>
            <w:vAlign w:val="center"/>
          </w:tcPr>
          <w:p w:rsidR="004C61D0" w:rsidRPr="000026D8" w:rsidRDefault="0050491C" w:rsidP="0050491C">
            <w:pPr>
              <w:tabs>
                <w:tab w:val="left" w:pos="6990"/>
              </w:tabs>
              <w:spacing w:line="160" w:lineRule="atLeast"/>
              <w:rPr>
                <w:rFonts w:cs="Arial"/>
                <w:sz w:val="20"/>
                <w:lang w:val="es-ES"/>
              </w:rPr>
            </w:pPr>
            <w:r w:rsidRPr="0050491C">
              <w:rPr>
                <w:rFonts w:cs="Arial"/>
                <w:sz w:val="20"/>
                <w:lang w:val="es-ES"/>
              </w:rPr>
              <w:t>Departamento Nacional de Planeación</w:t>
            </w:r>
          </w:p>
        </w:tc>
      </w:tr>
      <w:tr w:rsidR="004C61D0" w:rsidTr="007C40B1">
        <w:tc>
          <w:tcPr>
            <w:tcW w:w="6232" w:type="dxa"/>
          </w:tcPr>
          <w:p w:rsidR="004C61D0" w:rsidRPr="000026D8" w:rsidRDefault="004C61D0" w:rsidP="007C40B1">
            <w:pPr>
              <w:tabs>
                <w:tab w:val="left" w:pos="6990"/>
              </w:tabs>
              <w:spacing w:line="160" w:lineRule="atLeast"/>
              <w:rPr>
                <w:rFonts w:cs="Arial"/>
                <w:sz w:val="20"/>
                <w:lang w:val="es-ES"/>
              </w:rPr>
            </w:pPr>
            <w:r w:rsidRPr="000026D8">
              <w:rPr>
                <w:rFonts w:cs="Arial"/>
                <w:sz w:val="20"/>
                <w:lang w:val="es-ES"/>
              </w:rPr>
              <w:t>Las políticas públicas, entendidas como programas de acci</w:t>
            </w:r>
            <w:r>
              <w:rPr>
                <w:rFonts w:cs="Arial"/>
                <w:sz w:val="20"/>
                <w:lang w:val="es-ES"/>
              </w:rPr>
              <w:t>ón</w:t>
            </w:r>
            <w:r w:rsidRPr="000026D8">
              <w:rPr>
                <w:rFonts w:cs="Arial"/>
                <w:sz w:val="20"/>
                <w:lang w:val="es-ES"/>
              </w:rPr>
              <w:t xml:space="preserve">, representan la realización concreta de decisiones, el medio usado por un actor en particular llamado Estado, en su voluntad de </w:t>
            </w:r>
            <w:r w:rsidRPr="000026D8">
              <w:rPr>
                <w:rFonts w:cs="Arial"/>
                <w:sz w:val="20"/>
                <w:lang w:val="es-ES"/>
              </w:rPr>
              <w:lastRenderedPageBreak/>
              <w:t>modificar comportamientos mediante el cambio de las reglas de juego operantes hasta entonces.</w:t>
            </w:r>
          </w:p>
        </w:tc>
        <w:tc>
          <w:tcPr>
            <w:tcW w:w="2596" w:type="dxa"/>
            <w:vAlign w:val="center"/>
          </w:tcPr>
          <w:p w:rsidR="004C61D0" w:rsidRPr="000026D8" w:rsidRDefault="0050491C" w:rsidP="0050491C">
            <w:pPr>
              <w:tabs>
                <w:tab w:val="left" w:pos="6990"/>
              </w:tabs>
              <w:spacing w:line="160" w:lineRule="atLeast"/>
              <w:rPr>
                <w:rFonts w:cs="Arial"/>
                <w:sz w:val="20"/>
                <w:lang w:val="es-ES"/>
              </w:rPr>
            </w:pPr>
            <w:r w:rsidRPr="0050491C">
              <w:rPr>
                <w:rFonts w:cs="Arial"/>
                <w:sz w:val="20"/>
                <w:lang w:val="es-ES"/>
              </w:rPr>
              <w:lastRenderedPageBreak/>
              <w:t xml:space="preserve">André </w:t>
            </w:r>
            <w:proofErr w:type="spellStart"/>
            <w:r w:rsidRPr="0050491C">
              <w:rPr>
                <w:rFonts w:cs="Arial"/>
                <w:sz w:val="20"/>
                <w:lang w:val="es-ES"/>
              </w:rPr>
              <w:t>Noël</w:t>
            </w:r>
            <w:proofErr w:type="spellEnd"/>
            <w:r w:rsidRPr="0050491C">
              <w:rPr>
                <w:rFonts w:cs="Arial"/>
                <w:sz w:val="20"/>
                <w:lang w:val="es-ES"/>
              </w:rPr>
              <w:t xml:space="preserve"> </w:t>
            </w:r>
            <w:proofErr w:type="spellStart"/>
            <w:r>
              <w:rPr>
                <w:rFonts w:cs="Arial"/>
                <w:sz w:val="20"/>
                <w:lang w:val="es-ES"/>
              </w:rPr>
              <w:t>Roth</w:t>
            </w:r>
            <w:proofErr w:type="spellEnd"/>
            <w:r>
              <w:rPr>
                <w:rFonts w:cs="Arial"/>
                <w:sz w:val="20"/>
                <w:lang w:val="es-ES"/>
              </w:rPr>
              <w:t xml:space="preserve"> </w:t>
            </w:r>
            <w:proofErr w:type="spellStart"/>
            <w:r>
              <w:rPr>
                <w:rFonts w:cs="Arial"/>
                <w:sz w:val="20"/>
                <w:lang w:val="es-ES"/>
              </w:rPr>
              <w:t>Deubel</w:t>
            </w:r>
            <w:proofErr w:type="spellEnd"/>
          </w:p>
        </w:tc>
      </w:tr>
      <w:tr w:rsidR="004C61D0" w:rsidTr="007C40B1">
        <w:tc>
          <w:tcPr>
            <w:tcW w:w="6232" w:type="dxa"/>
          </w:tcPr>
          <w:p w:rsidR="004C61D0" w:rsidRPr="000026D8" w:rsidRDefault="004C61D0" w:rsidP="007C40B1">
            <w:pPr>
              <w:tabs>
                <w:tab w:val="left" w:pos="6990"/>
              </w:tabs>
              <w:spacing w:line="160" w:lineRule="atLeast"/>
              <w:rPr>
                <w:rFonts w:cs="Arial"/>
                <w:sz w:val="20"/>
                <w:lang w:val="es-ES"/>
              </w:rPr>
            </w:pPr>
            <w:r w:rsidRPr="000026D8">
              <w:rPr>
                <w:rFonts w:cs="Arial"/>
                <w:sz w:val="20"/>
                <w:lang w:val="es-ES"/>
              </w:rPr>
              <w:lastRenderedPageBreak/>
              <w:t>Una política pública se puede entender como la orientación general que define el marco de actuación de los poderes públicos en la sociedad, sobre un determinado asunto. De manera más concreta, la política pública se presenta como un proceso de decisiones y acciones gubernamentales actuando directamente o a través de sus agentes, tendiente a resolver un asunto de interés público</w:t>
            </w:r>
          </w:p>
        </w:tc>
        <w:tc>
          <w:tcPr>
            <w:tcW w:w="2596" w:type="dxa"/>
            <w:vAlign w:val="center"/>
          </w:tcPr>
          <w:p w:rsidR="004C61D0" w:rsidRPr="000026D8" w:rsidRDefault="0050491C" w:rsidP="0050491C">
            <w:pPr>
              <w:tabs>
                <w:tab w:val="left" w:pos="6990"/>
              </w:tabs>
              <w:spacing w:line="160" w:lineRule="atLeast"/>
              <w:rPr>
                <w:rFonts w:cs="Arial"/>
                <w:sz w:val="20"/>
                <w:lang w:val="es-ES"/>
              </w:rPr>
            </w:pPr>
            <w:r w:rsidRPr="0050491C">
              <w:rPr>
                <w:rFonts w:cs="Arial"/>
                <w:sz w:val="20"/>
                <w:lang w:val="es-ES"/>
              </w:rPr>
              <w:t>William</w:t>
            </w:r>
            <w:r>
              <w:rPr>
                <w:rFonts w:cs="Arial"/>
                <w:sz w:val="20"/>
                <w:lang w:val="es-ES"/>
              </w:rPr>
              <w:t xml:space="preserve"> Jiménez</w:t>
            </w:r>
          </w:p>
        </w:tc>
      </w:tr>
      <w:tr w:rsidR="004C61D0" w:rsidTr="007C40B1">
        <w:tc>
          <w:tcPr>
            <w:tcW w:w="6232" w:type="dxa"/>
          </w:tcPr>
          <w:p w:rsidR="004C61D0" w:rsidRPr="000026D8" w:rsidRDefault="004C61D0" w:rsidP="007C40B1">
            <w:pPr>
              <w:tabs>
                <w:tab w:val="left" w:pos="6990"/>
              </w:tabs>
              <w:spacing w:line="160" w:lineRule="atLeast"/>
              <w:rPr>
                <w:rFonts w:cs="Arial"/>
                <w:sz w:val="20"/>
                <w:lang w:val="es-ES"/>
              </w:rPr>
            </w:pPr>
            <w:r w:rsidRPr="000026D8">
              <w:rPr>
                <w:rFonts w:cs="Arial"/>
                <w:sz w:val="20"/>
                <w:lang w:val="es-ES"/>
              </w:rPr>
              <w:t>Las políticas públicas representan la realización concreta de decisiones, la actividad concreta de regulación por la cual los Estado</w:t>
            </w:r>
            <w:r>
              <w:rPr>
                <w:rFonts w:cs="Arial"/>
                <w:sz w:val="20"/>
                <w:lang w:val="es-ES"/>
              </w:rPr>
              <w:t>s</w:t>
            </w:r>
            <w:r w:rsidRPr="000026D8">
              <w:rPr>
                <w:rFonts w:cs="Arial"/>
                <w:sz w:val="20"/>
                <w:lang w:val="es-ES"/>
              </w:rPr>
              <w:t xml:space="preserve"> modifican comportamientos sociales mediante el cambio de las reglas de juego que operan hasta entonces. Estudiar las políticas públicas es, por lo tanto, comprender al “Estado en Acción”.</w:t>
            </w:r>
          </w:p>
        </w:tc>
        <w:tc>
          <w:tcPr>
            <w:tcW w:w="2596" w:type="dxa"/>
            <w:vAlign w:val="center"/>
          </w:tcPr>
          <w:p w:rsidR="004C61D0" w:rsidRPr="008928CF" w:rsidRDefault="00C57047" w:rsidP="00E77FE4">
            <w:pPr>
              <w:tabs>
                <w:tab w:val="left" w:pos="6990"/>
              </w:tabs>
              <w:spacing w:line="160" w:lineRule="atLeast"/>
              <w:rPr>
                <w:rFonts w:cs="Arial"/>
                <w:sz w:val="20"/>
                <w:lang w:val="es-ES"/>
              </w:rPr>
            </w:pPr>
            <w:r w:rsidRPr="00C57047">
              <w:rPr>
                <w:rFonts w:cs="Arial"/>
                <w:sz w:val="20"/>
                <w:lang w:val="es-ES"/>
              </w:rPr>
              <w:t xml:space="preserve">William  </w:t>
            </w:r>
            <w:r>
              <w:rPr>
                <w:rFonts w:cs="Arial"/>
                <w:sz w:val="20"/>
                <w:lang w:val="es-ES"/>
              </w:rPr>
              <w:t xml:space="preserve">Jiménez </w:t>
            </w:r>
            <w:r w:rsidR="00E77FE4">
              <w:rPr>
                <w:rFonts w:cs="Arial"/>
                <w:sz w:val="20"/>
                <w:lang w:val="es-ES"/>
              </w:rPr>
              <w:t>Benítez y</w:t>
            </w:r>
            <w:r w:rsidRPr="00C57047">
              <w:rPr>
                <w:rFonts w:cs="Arial"/>
                <w:sz w:val="20"/>
                <w:lang w:val="es-ES"/>
              </w:rPr>
              <w:t xml:space="preserve"> </w:t>
            </w:r>
            <w:r w:rsidR="00E77FE4">
              <w:rPr>
                <w:rFonts w:cs="Arial"/>
                <w:sz w:val="20"/>
                <w:lang w:val="es-ES"/>
              </w:rPr>
              <w:t xml:space="preserve">César </w:t>
            </w:r>
            <w:r w:rsidRPr="00C57047">
              <w:rPr>
                <w:rFonts w:cs="Arial"/>
                <w:sz w:val="20"/>
                <w:lang w:val="es-ES"/>
              </w:rPr>
              <w:t>Ramírez Chaparro</w:t>
            </w:r>
          </w:p>
        </w:tc>
      </w:tr>
      <w:tr w:rsidR="004C61D0" w:rsidTr="007C40B1">
        <w:tc>
          <w:tcPr>
            <w:tcW w:w="6232" w:type="dxa"/>
          </w:tcPr>
          <w:p w:rsidR="004C61D0" w:rsidRPr="000026D8" w:rsidRDefault="004C61D0" w:rsidP="007C40B1">
            <w:pPr>
              <w:tabs>
                <w:tab w:val="left" w:pos="6990"/>
              </w:tabs>
              <w:spacing w:line="160" w:lineRule="atLeast"/>
              <w:rPr>
                <w:rFonts w:cs="Arial"/>
                <w:sz w:val="20"/>
                <w:lang w:val="es-ES"/>
              </w:rPr>
            </w:pPr>
            <w:r w:rsidRPr="000026D8">
              <w:rPr>
                <w:rFonts w:cs="Arial"/>
                <w:sz w:val="20"/>
                <w:lang w:val="es-ES"/>
              </w:rPr>
              <w:t xml:space="preserve">Las políticas públicas son reflejo de los ideales </w:t>
            </w:r>
            <w:r>
              <w:rPr>
                <w:rFonts w:cs="Arial"/>
                <w:sz w:val="20"/>
                <w:lang w:val="es-ES"/>
              </w:rPr>
              <w:t>y anhelos de la sociedad, expre</w:t>
            </w:r>
            <w:r w:rsidRPr="000026D8">
              <w:rPr>
                <w:rFonts w:cs="Arial"/>
                <w:sz w:val="20"/>
                <w:lang w:val="es-ES"/>
              </w:rPr>
              <w:t xml:space="preserve">san los objetivos de bienestar colectivo y permiten entender hacia dónde se quiere orientar el desarrollo y cómo hacerlo, evidenciando lo que se pretende conseguir con la intervención pública y cómo se distribuyen las responsabilidades y recursos entre los actores sociales. Por lo tanto, las políticas públicas no son solo documentos con listados de actividades y asignaciones presupuestales, </w:t>
            </w:r>
            <w:r>
              <w:rPr>
                <w:rFonts w:cs="Arial"/>
                <w:sz w:val="20"/>
                <w:lang w:val="es-ES"/>
              </w:rPr>
              <w:t>su papel va más allá; son la ma</w:t>
            </w:r>
            <w:r w:rsidRPr="000026D8">
              <w:rPr>
                <w:rFonts w:cs="Arial"/>
                <w:sz w:val="20"/>
                <w:lang w:val="es-ES"/>
              </w:rPr>
              <w:t>terialización</w:t>
            </w:r>
            <w:r>
              <w:rPr>
                <w:rFonts w:cs="Arial"/>
                <w:sz w:val="20"/>
                <w:lang w:val="es-ES"/>
              </w:rPr>
              <w:t xml:space="preserve"> </w:t>
            </w:r>
            <w:r w:rsidRPr="000026D8">
              <w:rPr>
                <w:rFonts w:cs="Arial"/>
                <w:sz w:val="20"/>
                <w:lang w:val="es-ES"/>
              </w:rPr>
              <w:t>de la acción del Estado, el puente visible entre el gobierno y la ciudadanía.</w:t>
            </w:r>
          </w:p>
        </w:tc>
        <w:tc>
          <w:tcPr>
            <w:tcW w:w="2596" w:type="dxa"/>
            <w:vAlign w:val="center"/>
          </w:tcPr>
          <w:p w:rsidR="004C61D0" w:rsidRPr="008928CF" w:rsidRDefault="001A37A6" w:rsidP="001A37A6">
            <w:pPr>
              <w:tabs>
                <w:tab w:val="left" w:pos="6990"/>
              </w:tabs>
              <w:spacing w:line="160" w:lineRule="atLeast"/>
              <w:rPr>
                <w:rFonts w:cs="Arial"/>
                <w:sz w:val="20"/>
                <w:lang w:val="es-ES"/>
              </w:rPr>
            </w:pPr>
            <w:r w:rsidRPr="001A37A6">
              <w:rPr>
                <w:rFonts w:cs="Arial"/>
                <w:sz w:val="20"/>
                <w:lang w:val="es-ES"/>
              </w:rPr>
              <w:t>Jaime</w:t>
            </w:r>
            <w:r>
              <w:rPr>
                <w:rFonts w:cs="Arial"/>
                <w:sz w:val="20"/>
                <w:lang w:val="es-ES"/>
              </w:rPr>
              <w:t xml:space="preserve"> Torres, Melo y </w:t>
            </w:r>
            <w:r w:rsidRPr="001A37A6">
              <w:rPr>
                <w:rFonts w:cs="Arial"/>
                <w:sz w:val="20"/>
                <w:lang w:val="es-ES"/>
              </w:rPr>
              <w:t>Jairo</w:t>
            </w:r>
            <w:r>
              <w:rPr>
                <w:rFonts w:cs="Arial"/>
                <w:sz w:val="20"/>
                <w:lang w:val="es-ES"/>
              </w:rPr>
              <w:t xml:space="preserve"> Santander</w:t>
            </w:r>
          </w:p>
        </w:tc>
      </w:tr>
    </w:tbl>
    <w:p w:rsidR="004C61D0" w:rsidRPr="008928CF" w:rsidRDefault="004C61D0" w:rsidP="004C61D0">
      <w:pPr>
        <w:tabs>
          <w:tab w:val="left" w:pos="6990"/>
        </w:tabs>
        <w:spacing w:line="160" w:lineRule="atLeast"/>
        <w:rPr>
          <w:rFonts w:cs="Arial"/>
          <w:sz w:val="20"/>
          <w:lang w:val="es-ES"/>
        </w:rPr>
      </w:pPr>
    </w:p>
    <w:p w:rsidR="002E212D" w:rsidRDefault="002E212D"/>
    <w:sectPr w:rsidR="002E21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D0"/>
    <w:rsid w:val="001A37A6"/>
    <w:rsid w:val="002E212D"/>
    <w:rsid w:val="002E62BE"/>
    <w:rsid w:val="004C61D0"/>
    <w:rsid w:val="0050491C"/>
    <w:rsid w:val="005A1ACA"/>
    <w:rsid w:val="005E6B2B"/>
    <w:rsid w:val="007E47EE"/>
    <w:rsid w:val="00C57047"/>
    <w:rsid w:val="00D507D0"/>
    <w:rsid w:val="00E77FE4"/>
    <w:rsid w:val="00EF137E"/>
    <w:rsid w:val="00F7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E40D"/>
  <w15:chartTrackingRefBased/>
  <w15:docId w15:val="{AFBD891B-CF5D-4637-8FFD-27E250BF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1D0"/>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C61D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4C61D0"/>
    <w:rPr>
      <w:sz w:val="20"/>
    </w:rPr>
  </w:style>
  <w:style w:type="character" w:customStyle="1" w:styleId="TextocomentarioCar">
    <w:name w:val="Texto comentario Car"/>
    <w:basedOn w:val="Fuentedeprrafopredeter"/>
    <w:link w:val="Textocomentario"/>
    <w:uiPriority w:val="99"/>
    <w:rsid w:val="004C61D0"/>
    <w:rPr>
      <w:rFonts w:ascii="Arial" w:eastAsia="Times New Roman" w:hAnsi="Arial" w:cs="Times New Roman"/>
      <w:sz w:val="20"/>
      <w:szCs w:val="20"/>
      <w:lang w:val="es-CO" w:eastAsia="es-CO"/>
    </w:rPr>
  </w:style>
  <w:style w:type="character" w:styleId="Refdecomentario">
    <w:name w:val="annotation reference"/>
    <w:basedOn w:val="Fuentedeprrafopredeter"/>
    <w:uiPriority w:val="99"/>
    <w:semiHidden/>
    <w:unhideWhenUsed/>
    <w:rsid w:val="004C61D0"/>
    <w:rPr>
      <w:sz w:val="16"/>
      <w:szCs w:val="16"/>
    </w:rPr>
  </w:style>
  <w:style w:type="paragraph" w:styleId="Textodeglobo">
    <w:name w:val="Balloon Text"/>
    <w:basedOn w:val="Normal"/>
    <w:link w:val="TextodegloboCar"/>
    <w:uiPriority w:val="99"/>
    <w:semiHidden/>
    <w:unhideWhenUsed/>
    <w:rsid w:val="004C61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1D0"/>
    <w:rPr>
      <w:rFonts w:ascii="Segoe UI" w:eastAsia="Times New Roman" w:hAnsi="Segoe UI" w:cs="Segoe UI"/>
      <w:sz w:val="18"/>
      <w:szCs w:val="18"/>
      <w:lang w:val="es-CO" w:eastAsia="es-CO"/>
    </w:rPr>
  </w:style>
  <w:style w:type="character" w:styleId="Hipervnculo">
    <w:name w:val="Hyperlink"/>
    <w:basedOn w:val="Fuentedeprrafopredeter"/>
    <w:uiPriority w:val="99"/>
    <w:unhideWhenUsed/>
    <w:rsid w:val="004C6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DEP11</b:Tag>
    <b:SourceType>Book</b:SourceType>
    <b:Guid>{A02B5BE4-E0A4-41F3-A907-D1CADF94C040}</b:Guid>
    <b:Author>
      <b:Author>
        <b:Corporate>Departamento Nacional de Planeación</b:Corporate>
      </b:Author>
    </b:Author>
    <b:Title>GUIAS PARA LA GESTION PÚBLICA TERRITORIAL-ELEMENTOS BASICOS DEL ESTADO</b:Title>
    <b:Year>2011</b:Year>
    <b:City>Bogotá</b:City>
    <b:Publisher>Imprenta Nacional</b:Publisher>
    <b:RefOrder>20</b:RefOrder>
  </b:Source>
  <b:Source>
    <b:Tag>Rot09</b:Tag>
    <b:SourceType>Book</b:SourceType>
    <b:Guid>{FD5F7922-BCC0-44D9-A655-B71638A59F07}</b:Guid>
    <b:Title>Políticas Públicas, formulación, implementación y evaluación</b:Title>
    <b:Year>2009</b:Year>
    <b:City>Bogotá</b:City>
    <b:Publisher>Aurora</b:Publisher>
    <b:Author>
      <b:Author>
        <b:NameList>
          <b:Person>
            <b:Last>Roth Deubel</b:Last>
            <b:First>André-Noël</b:First>
          </b:Person>
        </b:NameList>
      </b:Author>
    </b:Author>
    <b:RefOrder>31</b:RefOrder>
  </b:Source>
  <b:Source>
    <b:Tag>Jim07</b:Tag>
    <b:SourceType>Book</b:SourceType>
    <b:Guid>{7133FF62-FE49-4306-96E3-41AB06A90736}</b:Guid>
    <b:Title>Gobernabilidad y Gobernanza en la transformación de la acción pública.</b:Title>
    <b:Year>2007</b:Year>
    <b:City>Bogotá</b:City>
    <b:Publisher>ESAP</b:Publisher>
    <b:Author>
      <b:Author>
        <b:NameList>
          <b:Person>
            <b:Last>Jiménez</b:Last>
            <b:First>William</b:First>
          </b:Person>
        </b:NameList>
      </b:Author>
    </b:Author>
    <b:RefOrder>32</b:RefOrder>
  </b:Source>
  <b:Source>
    <b:Tag>Jim08</b:Tag>
    <b:SourceType>Book</b:SourceType>
    <b:Guid>{431C98FD-72DC-4C3D-A1F9-B2934BEB6D9A}</b:Guid>
    <b:Title>Gobierno y Políticas Públicas</b:Title>
    <b:Year>2008</b:Year>
    <b:City>Bogotá</b:City>
    <b:Publisher>ESAP</b:Publisher>
    <b:Author>
      <b:Author>
        <b:NameList>
          <b:Person>
            <b:Last>Jiménez Benitez</b:Last>
            <b:Middle>Guillermo</b:Middle>
            <b:First>William </b:First>
          </b:Person>
          <b:Person>
            <b:Last>Ramírez Chaparro</b:Last>
            <b:Middle>Alejandro</b:Middle>
            <b:First>César</b:First>
          </b:Person>
        </b:NameList>
      </b:Author>
    </b:Author>
    <b:RefOrder>33</b:RefOrder>
  </b:Source>
  <b:Source>
    <b:Tag>Tor</b:Tag>
    <b:SourceType>Book</b:SourceType>
    <b:Guid>{33139B82-01DC-4761-BCC3-07B445770260}</b:Guid>
    <b:Title>Introducción Políticas Públicas. Conceptos y herramientas</b:Title>
    <b:Publisher>IEMP Ediciones</b:Publisher>
    <b:Author>
      <b:Author>
        <b:NameList>
          <b:Person>
            <b:Last>Torres</b:Last>
            <b:First>Melo,</b:First>
            <b:Middle>Jaime</b:Middle>
          </b:Person>
          <b:Person>
            <b:Last>Santander</b:Last>
            <b:First>Jairo</b:First>
          </b:Person>
        </b:NameList>
      </b:Author>
    </b:Author>
    <b:Year>2013</b:Year>
    <b:City>Bogotá</b:City>
    <b:RefOrder>30</b:RefOrder>
  </b:Source>
</b:Sources>
</file>

<file path=customXml/itemProps1.xml><?xml version="1.0" encoding="utf-8"?>
<ds:datastoreItem xmlns:ds="http://schemas.openxmlformats.org/officeDocument/2006/customXml" ds:itemID="{B0762E03-9C05-4BE2-9751-DE26A46A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375</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11</cp:revision>
  <dcterms:created xsi:type="dcterms:W3CDTF">2020-03-20T03:06:00Z</dcterms:created>
  <dcterms:modified xsi:type="dcterms:W3CDTF">2020-09-21T14:49:00Z</dcterms:modified>
</cp:coreProperties>
</file>