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4AAAF" w14:textId="20DA8CBF" w:rsidR="00670EF9" w:rsidRPr="00060002" w:rsidRDefault="00B161D4" w:rsidP="00B161D4">
      <w:pPr>
        <w:jc w:val="left"/>
        <w:rPr>
          <w:rFonts w:cs="Arial"/>
          <w:sz w:val="22"/>
          <w:szCs w:val="22"/>
        </w:rPr>
      </w:pPr>
      <w:r w:rsidRPr="00060002">
        <w:rPr>
          <w:rFonts w:cs="Arial"/>
          <w:sz w:val="22"/>
          <w:szCs w:val="22"/>
        </w:rPr>
        <w:t xml:space="preserve">Por favor elaborar una nueva actividad de </w:t>
      </w:r>
      <w:r w:rsidR="00072DCA" w:rsidRPr="00060002">
        <w:rPr>
          <w:rFonts w:cs="Arial"/>
          <w:sz w:val="22"/>
          <w:szCs w:val="22"/>
        </w:rPr>
        <w:t>aprendizaje</w:t>
      </w:r>
      <w:r w:rsidRPr="00060002">
        <w:rPr>
          <w:rFonts w:cs="Arial"/>
          <w:sz w:val="22"/>
          <w:szCs w:val="22"/>
        </w:rPr>
        <w:t xml:space="preserve"> a partir del siguiente guion. La idea es que haya tres pantallas, en la primera el estudiante debe leer unos textos vinculados a unos botones, en la segunda debe asociar unas palabras</w:t>
      </w:r>
      <w:r w:rsidR="00392422" w:rsidRPr="00060002">
        <w:rPr>
          <w:rFonts w:cs="Arial"/>
          <w:sz w:val="22"/>
          <w:szCs w:val="22"/>
        </w:rPr>
        <w:t>,</w:t>
      </w:r>
      <w:r w:rsidRPr="00060002">
        <w:rPr>
          <w:rFonts w:cs="Arial"/>
          <w:sz w:val="22"/>
          <w:szCs w:val="22"/>
        </w:rPr>
        <w:t xml:space="preserve"> y en la tercera se presenta la retroalimentación.</w:t>
      </w:r>
    </w:p>
    <w:p w14:paraId="459AE4AD" w14:textId="77777777" w:rsidR="00072DCA" w:rsidRPr="00060002" w:rsidRDefault="00072DCA" w:rsidP="00B161D4">
      <w:pPr>
        <w:jc w:val="left"/>
        <w:rPr>
          <w:rFonts w:cs="Arial"/>
          <w:sz w:val="22"/>
          <w:szCs w:val="22"/>
        </w:rPr>
      </w:pPr>
    </w:p>
    <w:p w14:paraId="6172A0FD" w14:textId="488F175A" w:rsidR="00B161D4" w:rsidRPr="00060002" w:rsidRDefault="00B161D4" w:rsidP="00B161D4">
      <w:pPr>
        <w:jc w:val="left"/>
        <w:rPr>
          <w:rFonts w:cs="Arial"/>
          <w:sz w:val="22"/>
          <w:szCs w:val="22"/>
        </w:rPr>
      </w:pPr>
      <w:r w:rsidRPr="00060002">
        <w:rPr>
          <w:rFonts w:cs="Arial"/>
          <w:b/>
          <w:sz w:val="22"/>
          <w:szCs w:val="22"/>
        </w:rPr>
        <w:t>Título:</w:t>
      </w:r>
      <w:r w:rsidRPr="00060002">
        <w:rPr>
          <w:rFonts w:cs="Arial"/>
          <w:sz w:val="22"/>
          <w:szCs w:val="22"/>
        </w:rPr>
        <w:t xml:space="preserve"> </w:t>
      </w:r>
      <w:r w:rsidRPr="00060002">
        <w:rPr>
          <w:rFonts w:cs="Arial"/>
          <w:color w:val="385623" w:themeColor="accent6" w:themeShade="80"/>
          <w:sz w:val="22"/>
          <w:szCs w:val="22"/>
        </w:rPr>
        <w:t>Proceso de producción de jabón</w:t>
      </w:r>
    </w:p>
    <w:p w14:paraId="1EC11E3E" w14:textId="77777777" w:rsidR="00B161D4" w:rsidRPr="00060002" w:rsidRDefault="00B161D4" w:rsidP="00B161D4">
      <w:pPr>
        <w:jc w:val="left"/>
        <w:rPr>
          <w:rFonts w:cs="Arial"/>
          <w:sz w:val="22"/>
          <w:szCs w:val="22"/>
        </w:rPr>
      </w:pPr>
    </w:p>
    <w:p w14:paraId="2BC28E4D" w14:textId="276DE586" w:rsidR="00B161D4" w:rsidRPr="00060002" w:rsidRDefault="00B161D4" w:rsidP="00B161D4">
      <w:pPr>
        <w:jc w:val="left"/>
        <w:rPr>
          <w:rFonts w:cs="Arial"/>
          <w:sz w:val="22"/>
          <w:szCs w:val="22"/>
        </w:rPr>
      </w:pPr>
      <w:r w:rsidRPr="00060002">
        <w:rPr>
          <w:rFonts w:cs="Arial"/>
          <w:b/>
          <w:sz w:val="22"/>
          <w:szCs w:val="22"/>
        </w:rPr>
        <w:t>Introducción:</w:t>
      </w:r>
      <w:r w:rsidRPr="00060002">
        <w:rPr>
          <w:rFonts w:cs="Arial"/>
          <w:sz w:val="22"/>
          <w:szCs w:val="22"/>
        </w:rPr>
        <w:t xml:space="preserve"> </w:t>
      </w:r>
      <w:r w:rsidR="00600DB1" w:rsidRPr="00060002">
        <w:rPr>
          <w:rFonts w:cs="Arial"/>
          <w:color w:val="385623" w:themeColor="accent6" w:themeShade="80"/>
          <w:sz w:val="22"/>
          <w:szCs w:val="22"/>
        </w:rPr>
        <w:t xml:space="preserve">Lea con detenimiento la información </w:t>
      </w:r>
      <w:r w:rsidR="008E3E08" w:rsidRPr="00060002">
        <w:rPr>
          <w:rFonts w:cs="Arial"/>
          <w:color w:val="385623" w:themeColor="accent6" w:themeShade="80"/>
          <w:sz w:val="22"/>
          <w:szCs w:val="22"/>
        </w:rPr>
        <w:t>sobre</w:t>
      </w:r>
      <w:r w:rsidR="00600DB1" w:rsidRPr="00060002">
        <w:rPr>
          <w:rFonts w:cs="Arial"/>
          <w:color w:val="385623" w:themeColor="accent6" w:themeShade="80"/>
          <w:sz w:val="22"/>
          <w:szCs w:val="22"/>
        </w:rPr>
        <w:t xml:space="preserve"> las etapas del proceso de producción que se expone a continuación y luego, a partir de la información suministrada, organice las palabras </w:t>
      </w:r>
      <w:r w:rsidR="008E3E08" w:rsidRPr="00060002">
        <w:rPr>
          <w:rFonts w:cs="Arial"/>
          <w:color w:val="385623" w:themeColor="accent6" w:themeShade="80"/>
          <w:sz w:val="22"/>
          <w:szCs w:val="22"/>
        </w:rPr>
        <w:t xml:space="preserve">clave </w:t>
      </w:r>
      <w:r w:rsidR="00600DB1" w:rsidRPr="00060002">
        <w:rPr>
          <w:rFonts w:cs="Arial"/>
          <w:color w:val="385623" w:themeColor="accent6" w:themeShade="80"/>
          <w:sz w:val="22"/>
          <w:szCs w:val="22"/>
        </w:rPr>
        <w:t xml:space="preserve">en la </w:t>
      </w:r>
      <w:r w:rsidR="008368A2" w:rsidRPr="00060002">
        <w:rPr>
          <w:rFonts w:cs="Arial"/>
          <w:color w:val="385623" w:themeColor="accent6" w:themeShade="80"/>
          <w:sz w:val="22"/>
          <w:szCs w:val="22"/>
        </w:rPr>
        <w:t>matriz de análisis del ciclo de vida del producto</w:t>
      </w:r>
      <w:r w:rsidR="008E3E08" w:rsidRPr="00060002">
        <w:rPr>
          <w:rFonts w:cs="Arial"/>
          <w:color w:val="385623" w:themeColor="accent6" w:themeShade="80"/>
          <w:sz w:val="22"/>
          <w:szCs w:val="22"/>
        </w:rPr>
        <w:t xml:space="preserve"> según corresponda</w:t>
      </w:r>
      <w:r w:rsidR="00600DB1" w:rsidRPr="00060002">
        <w:rPr>
          <w:rFonts w:cs="Arial"/>
          <w:color w:val="385623" w:themeColor="accent6" w:themeShade="80"/>
          <w:sz w:val="22"/>
          <w:szCs w:val="22"/>
        </w:rPr>
        <w:t>.</w:t>
      </w:r>
    </w:p>
    <w:p w14:paraId="05970146" w14:textId="77777777" w:rsidR="00B161D4" w:rsidRPr="00060002" w:rsidRDefault="00B161D4" w:rsidP="00B161D4">
      <w:pPr>
        <w:jc w:val="left"/>
        <w:rPr>
          <w:rFonts w:cs="Arial"/>
          <w:sz w:val="22"/>
          <w:szCs w:val="22"/>
        </w:rPr>
      </w:pPr>
    </w:p>
    <w:p w14:paraId="2CA49F85" w14:textId="0B35705F" w:rsidR="00B161D4" w:rsidRPr="00060002" w:rsidRDefault="00B161D4" w:rsidP="00B161D4">
      <w:pPr>
        <w:jc w:val="left"/>
        <w:rPr>
          <w:rFonts w:cs="Arial"/>
          <w:b/>
          <w:sz w:val="22"/>
          <w:szCs w:val="22"/>
        </w:rPr>
      </w:pPr>
      <w:r w:rsidRPr="00060002">
        <w:rPr>
          <w:rFonts w:cs="Arial"/>
          <w:b/>
          <w:sz w:val="22"/>
          <w:szCs w:val="22"/>
        </w:rPr>
        <w:t>Textos:</w:t>
      </w:r>
    </w:p>
    <w:p w14:paraId="42888A7B" w14:textId="77777777" w:rsidR="00B161D4" w:rsidRPr="00060002" w:rsidRDefault="00B161D4" w:rsidP="00B161D4">
      <w:pPr>
        <w:jc w:val="left"/>
        <w:rPr>
          <w:rFonts w:cs="Arial"/>
          <w:sz w:val="22"/>
          <w:szCs w:val="22"/>
        </w:rPr>
      </w:pPr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904"/>
        <w:gridCol w:w="1718"/>
        <w:gridCol w:w="4693"/>
        <w:gridCol w:w="5863"/>
      </w:tblGrid>
      <w:tr w:rsidR="00F23B26" w:rsidRPr="00060002" w14:paraId="17765C6D" w14:textId="77777777" w:rsidTr="00865CB7">
        <w:tc>
          <w:tcPr>
            <w:tcW w:w="907" w:type="dxa"/>
            <w:vAlign w:val="center"/>
          </w:tcPr>
          <w:p w14:paraId="34F785B5" w14:textId="4F02D537" w:rsidR="008E3E08" w:rsidRPr="00060002" w:rsidRDefault="008E3E08" w:rsidP="008E3E08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b/>
                <w:sz w:val="16"/>
                <w:szCs w:val="16"/>
                <w:lang w:val="es-ES_tradnl"/>
              </w:rPr>
              <w:t>Pantalla</w:t>
            </w:r>
          </w:p>
        </w:tc>
        <w:tc>
          <w:tcPr>
            <w:tcW w:w="1733" w:type="dxa"/>
            <w:vAlign w:val="center"/>
          </w:tcPr>
          <w:p w14:paraId="16D13D2F" w14:textId="443700A8" w:rsidR="008E3E08" w:rsidRPr="00060002" w:rsidRDefault="008E3E08" w:rsidP="008E3E08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b/>
                <w:sz w:val="16"/>
                <w:szCs w:val="16"/>
                <w:lang w:val="es-ES_tradnl"/>
              </w:rPr>
              <w:t>Descripción</w:t>
            </w:r>
          </w:p>
        </w:tc>
        <w:tc>
          <w:tcPr>
            <w:tcW w:w="4443" w:type="dxa"/>
            <w:vAlign w:val="center"/>
          </w:tcPr>
          <w:p w14:paraId="7424F209" w14:textId="40C7828B" w:rsidR="008E3E08" w:rsidRPr="00060002" w:rsidRDefault="008E3E08" w:rsidP="008E3E08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b/>
                <w:sz w:val="16"/>
                <w:szCs w:val="16"/>
                <w:lang w:val="es-ES_tradnl"/>
              </w:rPr>
              <w:t>Imagen</w:t>
            </w:r>
          </w:p>
        </w:tc>
        <w:tc>
          <w:tcPr>
            <w:tcW w:w="6095" w:type="dxa"/>
            <w:vAlign w:val="center"/>
          </w:tcPr>
          <w:p w14:paraId="48664BCA" w14:textId="18ACC0BD" w:rsidR="008E3E08" w:rsidRPr="00060002" w:rsidRDefault="008E3E08" w:rsidP="008E3E08">
            <w:pPr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b/>
                <w:sz w:val="16"/>
                <w:szCs w:val="16"/>
                <w:lang w:val="es-ES_tradnl"/>
              </w:rPr>
              <w:t>Textos</w:t>
            </w:r>
          </w:p>
        </w:tc>
      </w:tr>
      <w:tr w:rsidR="00F23B26" w:rsidRPr="00060002" w14:paraId="3D4AC605" w14:textId="77777777" w:rsidTr="00865CB7">
        <w:tc>
          <w:tcPr>
            <w:tcW w:w="907" w:type="dxa"/>
            <w:vAlign w:val="center"/>
          </w:tcPr>
          <w:p w14:paraId="32C4857C" w14:textId="3ABA8EC6" w:rsidR="008E3E08" w:rsidRPr="00060002" w:rsidRDefault="008E3E08" w:rsidP="008E3E08">
            <w:pPr>
              <w:jc w:val="center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1733" w:type="dxa"/>
            <w:vAlign w:val="center"/>
          </w:tcPr>
          <w:p w14:paraId="3841AF41" w14:textId="616C7E9B" w:rsidR="008E3E08" w:rsidRPr="00060002" w:rsidRDefault="00392422" w:rsidP="00F05B45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Esta pantalla debe tener un</w:t>
            </w:r>
            <w:r w:rsidR="001E4438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interfaz similar a la imagen expuesta y cuando el estudiante haga clic sobre cada cuadro deberán aparecer los textos de la columna de la derecha</w:t>
            </w:r>
            <w:r w:rsidR="00F05B45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según corresponda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4443" w:type="dxa"/>
            <w:vAlign w:val="center"/>
          </w:tcPr>
          <w:p w14:paraId="4AED15D9" w14:textId="48D24804" w:rsidR="008E3E08" w:rsidRPr="00060002" w:rsidRDefault="00DE0411" w:rsidP="008E3E08">
            <w:pPr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noProof/>
                <w:sz w:val="16"/>
                <w:szCs w:val="16"/>
                <w:lang w:eastAsia="es-ES_tradnl"/>
              </w:rPr>
              <w:drawing>
                <wp:inline distT="0" distB="0" distL="0" distR="0" wp14:anchorId="3E04D499" wp14:editId="2A50E854">
                  <wp:extent cx="2370792" cy="2850289"/>
                  <wp:effectExtent l="0" t="0" r="0" b="0"/>
                  <wp:docPr id="1" name="Imagen 1" descr="../../../../../../../../../Desk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../../../Desk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429" cy="286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vAlign w:val="center"/>
          </w:tcPr>
          <w:p w14:paraId="22791E6B" w14:textId="592490EB" w:rsidR="00845F51" w:rsidRPr="00060002" w:rsidRDefault="00845F51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  <w:t>Haga clic sobre cada etapa del proceso para acceder a su respectiva descripción.</w:t>
            </w:r>
          </w:p>
          <w:p w14:paraId="1B90B455" w14:textId="77777777" w:rsidR="00845F51" w:rsidRPr="00060002" w:rsidRDefault="00845F51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AD8628E" w14:textId="0A49E3F7" w:rsidR="00845F51" w:rsidRPr="00060002" w:rsidRDefault="00845F51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  <w:t>---</w:t>
            </w:r>
          </w:p>
          <w:p w14:paraId="1962E2F8" w14:textId="77777777" w:rsidR="00845F51" w:rsidRPr="00060002" w:rsidRDefault="00845F51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C6AFC9E" w14:textId="514F77EA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Recepción y almacenamiento de materias primas</w:t>
            </w:r>
          </w:p>
          <w:p w14:paraId="5F6A2D3C" w14:textId="76068FB8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Las materias primas necesarias para 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producir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</w:t>
            </w:r>
            <w:r w:rsidR="00011F4F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j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abón son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: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grasa 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 origen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animal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, aceite de origen animal y vegetal,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soda c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á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ustica, 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loruro de sodio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(sal)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y 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gua. Estas materias primas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,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debido a 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su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variedad, son entregadas por los proveedores en diferentes empaque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s, como c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ajas de cartón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,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canecas plásticas 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o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contenedores que son desocupados en la planta y </w:t>
            </w:r>
            <w:r w:rsidR="00564D8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devueltos 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l proveedor.</w:t>
            </w:r>
          </w:p>
          <w:p w14:paraId="0756501C" w14:textId="77777777" w:rsidR="002E4F27" w:rsidRPr="00060002" w:rsidRDefault="002E4F27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54BF893" w14:textId="2E9120A0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Dosificación de materias primas</w:t>
            </w:r>
          </w:p>
          <w:p w14:paraId="1E8BCDEF" w14:textId="7C8CAD16" w:rsidR="002E4F27" w:rsidRPr="00060002" w:rsidRDefault="00A579FC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 esta etapa se mide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la cantidad de materiales que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requiere la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unidad de producción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y luego son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bombeados a la paila de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hervido para iniciar el proceso. Las medidas son:</w:t>
            </w:r>
          </w:p>
          <w:p w14:paraId="1467F0AE" w14:textId="77777777" w:rsidR="00A579FC" w:rsidRPr="00060002" w:rsidRDefault="00A579FC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74681BF1" w14:textId="1249F9F3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- Materias grasas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: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150 kg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5904EFC0" w14:textId="2ED95A1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- Aceites o 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ebo puro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: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120 kg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2D6E74B0" w14:textId="456FCD3A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- Agua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: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100 l.</w:t>
            </w:r>
          </w:p>
          <w:p w14:paraId="017F58E9" w14:textId="1D829001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- Cloruro de 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odio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: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35 kg</w:t>
            </w:r>
            <w:r w:rsidR="00A579F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1B090183" w14:textId="77777777" w:rsidR="00A154C4" w:rsidRPr="00060002" w:rsidRDefault="00A154C4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5A9363A" w14:textId="63DE8974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Saponificación 1</w:t>
            </w:r>
          </w:p>
          <w:p w14:paraId="7758F6E3" w14:textId="77777777" w:rsidR="008E7E80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 est</w:t>
            </w:r>
            <w:r w:rsidR="00A154C4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 etapa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se incorpora la soda caustica para que las grasas se conviertan en jabón. Este proceso se realiza con temperaturas entre 80 y 90 °C durante lapsos de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dos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horas. Al final del proceso y a una temperatura de 38 °C se agrega una solución de agua y sal.</w:t>
            </w:r>
          </w:p>
          <w:p w14:paraId="4A816F14" w14:textId="77777777" w:rsidR="008E7E80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2F4D7C5D" w14:textId="628F2AAE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Reposo y enfriado</w:t>
            </w:r>
          </w:p>
          <w:p w14:paraId="4AA8DB78" w14:textId="2BB9412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lastRenderedPageBreak/>
              <w:t>Durante esta etapa del proceso se busca obtener una mezcla homogénea, mezclando por aproximadamente 30 minutos y dejando reposar hasta que se enfrié.</w:t>
            </w:r>
          </w:p>
          <w:p w14:paraId="4AF862B6" w14:textId="77777777" w:rsidR="002E4F27" w:rsidRPr="00060002" w:rsidRDefault="002E4F27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35EFAAF9" w14:textId="7777777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Purgado</w:t>
            </w:r>
          </w:p>
          <w:p w14:paraId="467ED78A" w14:textId="5899FBCE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El purgado consiste en lavar la parte solida del jabón para retirar los residuos sobrantes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,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que son una mezcla liquida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 glicerina y sal que se decanta en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la parte inferior del tanque. En un proceso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simultáneo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,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la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glicerina y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la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sal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de la mezcla son separadas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358FFBE2" w14:textId="77777777" w:rsidR="008E7E80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0B1FB51C" w14:textId="7CDB1A84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b/>
                <w:color w:val="385623" w:themeColor="accent6" w:themeShade="80"/>
                <w:sz w:val="16"/>
                <w:szCs w:val="16"/>
                <w:lang w:val="es-ES_tradnl"/>
              </w:rPr>
              <w:t>Saponificación 2</w:t>
            </w:r>
          </w:p>
          <w:p w14:paraId="5A739CD5" w14:textId="557C58E9" w:rsidR="002E4F27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L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 segunda etapa de saponificación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consiste en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calentar nuevamente la mezcla a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una temperatura cercana a los 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80 °C hasta que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que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quede nuevamente liquida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 Luego se incorpora la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glicerina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que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contiene fragancias y se mezcla en caliente hasta que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se forme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una masa homogénea.</w:t>
            </w:r>
          </w:p>
          <w:p w14:paraId="39B690E4" w14:textId="77777777" w:rsidR="008E7E80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205470EC" w14:textId="2BE13C3E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Secado y picado</w:t>
            </w:r>
          </w:p>
          <w:p w14:paraId="627CC388" w14:textId="1A80A885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En esta etapa el producto se deja secar hasta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obtener una maza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sólid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a. Posteriormente es picada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en trozos 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media pulgada.</w:t>
            </w:r>
          </w:p>
          <w:p w14:paraId="54CDB9E7" w14:textId="77777777" w:rsidR="008E7E80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7662247" w14:textId="0441AAC2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Mezclado y adición de fragancias</w:t>
            </w:r>
          </w:p>
          <w:p w14:paraId="543DF0E2" w14:textId="5D3DD3A0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 el proceso de mezclado, el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jabón es triturado en trozos aú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n más pequeños. A es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t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 mezcla se le adiciona</w:t>
            </w:r>
            <w:r w:rsidR="008E7E80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n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fragancias, productos exfoliantes y colorantes, que darán características especificas al producto.</w:t>
            </w:r>
          </w:p>
          <w:p w14:paraId="196CC9E8" w14:textId="77777777" w:rsidR="008E7E80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674EE7F0" w14:textId="462B814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Molienda</w:t>
            </w:r>
          </w:p>
          <w:p w14:paraId="5924DA39" w14:textId="563D3862" w:rsidR="002E4F27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Tras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adicionar las fragancias, el producto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se muele</w:t>
            </w:r>
            <w:r w:rsidR="002E4F27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hasta crear una pasta polvorienta.</w:t>
            </w:r>
          </w:p>
          <w:p w14:paraId="447A7DE9" w14:textId="77777777" w:rsidR="008E7E80" w:rsidRPr="00060002" w:rsidRDefault="008E7E80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75D49618" w14:textId="5231C45A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Extru</w:t>
            </w:r>
            <w:r w:rsidR="00DE0411"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sión</w:t>
            </w: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y </w:t>
            </w:r>
            <w:r w:rsidR="008E7E80"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</w:t>
            </w: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orte</w:t>
            </w:r>
          </w:p>
          <w:p w14:paraId="778F0B4E" w14:textId="6FBE0C2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El proceso de extrusión se realiza 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con calor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para que el producto se compacte perfectamente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 Tras ser extruido se pasa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por una máquina 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que lo corta en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bloques.</w:t>
            </w:r>
          </w:p>
          <w:p w14:paraId="10EB30B0" w14:textId="77777777" w:rsidR="00C94346" w:rsidRPr="00060002" w:rsidRDefault="00C94346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45B1A174" w14:textId="7777777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Prensado</w:t>
            </w:r>
          </w:p>
          <w:p w14:paraId="4A8BAB31" w14:textId="0D6D0F42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Los bloques de la mezcla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,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previamente cortados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,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se pasan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por una máquina </w:t>
            </w:r>
            <w:proofErr w:type="spellStart"/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troqueladora</w:t>
            </w:r>
            <w:proofErr w:type="spellEnd"/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que les da 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su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forma 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final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y</w:t>
            </w:r>
            <w:r w:rsidR="00D97399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les imprime la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marca 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comercial del producto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.</w:t>
            </w:r>
          </w:p>
          <w:p w14:paraId="6B335EA6" w14:textId="77777777" w:rsidR="002E4F27" w:rsidRPr="00060002" w:rsidRDefault="002E4F27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2CC2FD11" w14:textId="7777777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Empacado</w:t>
            </w:r>
          </w:p>
          <w:p w14:paraId="58660E8D" w14:textId="05383AA9" w:rsidR="00C94346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El producto final 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es empacado en tres diferentes empaques.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Primero, cada jabón se pone en un empaque individual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compuesto por una capa plástica y una de papel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; luego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son 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empacados en grupos de a seis </w:t>
            </w:r>
            <w:r w:rsidR="00D504A1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unidades 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en un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empaque plástico transl</w:t>
            </w:r>
            <w:r w:rsidR="00A62CE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ú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cido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, y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finalmente s</w:t>
            </w:r>
            <w:r w:rsidR="00777A2E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on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agrupados en cajas de cartón que facilitan </w:t>
            </w:r>
            <w:r w:rsidR="00A62CEC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su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almacenamiento y distribución.</w:t>
            </w:r>
          </w:p>
          <w:p w14:paraId="386A8178" w14:textId="33CE2961" w:rsidR="00C94346" w:rsidRPr="00060002" w:rsidRDefault="00C94346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151B6498" w14:textId="071632A7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Almacenamiento</w:t>
            </w:r>
          </w:p>
          <w:p w14:paraId="56EEDC7B" w14:textId="41E16BB1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El cuarto de </w:t>
            </w:r>
            <w:r w:rsidR="00D654EF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almacenamiento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debe cumplir con unas características ambientales de humedad, temperatura y circulación de aire, para mantener </w:t>
            </w:r>
            <w:r w:rsidR="00D654EF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los jabones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en buenas condiciones. Estas áreas de almacenamiento están diseñadas con sistemas eléctricos de circulación </w:t>
            </w:r>
            <w:r w:rsidR="00D654EF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 aire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para cumplir los requerimientos del producto y no afectar su calidad.</w:t>
            </w:r>
          </w:p>
          <w:p w14:paraId="248D3C8B" w14:textId="77777777" w:rsidR="002E4F27" w:rsidRPr="00060002" w:rsidRDefault="002E4F27" w:rsidP="002E4F27">
            <w:pPr>
              <w:jc w:val="left"/>
              <w:rPr>
                <w:rStyle w:val="StrongEmphasis"/>
                <w:rFonts w:cs="Arial"/>
                <w:b w:val="0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59585C83" w14:textId="79A1DDEC" w:rsidR="002E4F27" w:rsidRPr="00060002" w:rsidRDefault="002E4F27" w:rsidP="002E4F27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Style w:val="StrongEmphasis"/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Distribución</w:t>
            </w:r>
          </w:p>
          <w:p w14:paraId="046BF962" w14:textId="678B0A2B" w:rsidR="008E3E08" w:rsidRPr="00060002" w:rsidRDefault="002E4F27" w:rsidP="00C94346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El producto es distribuido </w:t>
            </w:r>
            <w:r w:rsidR="00C9434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camiones </w:t>
            </w:r>
            <w:r w:rsidR="00C9434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carga a los supermercados de cadena.</w:t>
            </w:r>
          </w:p>
        </w:tc>
      </w:tr>
      <w:tr w:rsidR="00F23B26" w:rsidRPr="00060002" w14:paraId="5BA7CA25" w14:textId="77777777" w:rsidTr="00865CB7">
        <w:tc>
          <w:tcPr>
            <w:tcW w:w="907" w:type="dxa"/>
            <w:vAlign w:val="center"/>
          </w:tcPr>
          <w:p w14:paraId="789B881A" w14:textId="22041C12" w:rsidR="008E3E08" w:rsidRPr="00060002" w:rsidRDefault="008E3E08" w:rsidP="008E3E08">
            <w:pPr>
              <w:jc w:val="center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lastRenderedPageBreak/>
              <w:t>2</w:t>
            </w:r>
          </w:p>
        </w:tc>
        <w:tc>
          <w:tcPr>
            <w:tcW w:w="1733" w:type="dxa"/>
            <w:vAlign w:val="center"/>
          </w:tcPr>
          <w:p w14:paraId="4F63150B" w14:textId="77777777" w:rsidR="008E3E08" w:rsidRPr="00060002" w:rsidRDefault="00865CB7" w:rsidP="008E3E08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 esta segunda pantalla debe aparecer la matriz vacía y el estudiante debe arrastrar las palabras de una lista a la casilla correspondiente.</w:t>
            </w:r>
          </w:p>
          <w:p w14:paraId="272B1B24" w14:textId="77777777" w:rsidR="00FC74BD" w:rsidRPr="00060002" w:rsidRDefault="00FC74BD" w:rsidP="008E3E08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01C148EE" w14:textId="3BBD0D3E" w:rsidR="00FC74BD" w:rsidRPr="00060002" w:rsidRDefault="00FC74BD" w:rsidP="008E3E08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Por favor hacer que todas las casillas de la tabla tengan el mismo alto.</w:t>
            </w:r>
          </w:p>
        </w:tc>
        <w:tc>
          <w:tcPr>
            <w:tcW w:w="4443" w:type="dxa"/>
            <w:vAlign w:val="center"/>
          </w:tcPr>
          <w:tbl>
            <w:tblPr>
              <w:tblStyle w:val="Tablaconcuadrcula"/>
              <w:tblW w:w="4211" w:type="dxa"/>
              <w:jc w:val="center"/>
              <w:tblLook w:val="04A0" w:firstRow="1" w:lastRow="0" w:firstColumn="1" w:lastColumn="0" w:noHBand="0" w:noVBand="1"/>
            </w:tblPr>
            <w:tblGrid>
              <w:gridCol w:w="1150"/>
              <w:gridCol w:w="1102"/>
              <w:gridCol w:w="886"/>
              <w:gridCol w:w="1073"/>
            </w:tblGrid>
            <w:tr w:rsidR="00F23B26" w:rsidRPr="00060002" w14:paraId="386E9E10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Align w:val="center"/>
                </w:tcPr>
                <w:p w14:paraId="03F9E67E" w14:textId="77777777" w:rsidR="00F23B26" w:rsidRPr="00060002" w:rsidRDefault="00F23B26" w:rsidP="00764E41">
                  <w:pPr>
                    <w:jc w:val="left"/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50C1E28" w14:textId="77777777" w:rsidR="00F23B26" w:rsidRPr="00060002" w:rsidRDefault="00F23B26" w:rsidP="00764E41">
                  <w:pPr>
                    <w:jc w:val="center"/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Materiales</w:t>
                  </w:r>
                </w:p>
              </w:tc>
              <w:tc>
                <w:tcPr>
                  <w:tcW w:w="0" w:type="auto"/>
                  <w:vAlign w:val="center"/>
                </w:tcPr>
                <w:p w14:paraId="5CEDA8B7" w14:textId="77777777" w:rsidR="00F23B26" w:rsidRPr="00060002" w:rsidRDefault="00F23B26" w:rsidP="00764E41">
                  <w:pPr>
                    <w:jc w:val="center"/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Energía</w:t>
                  </w:r>
                </w:p>
              </w:tc>
              <w:tc>
                <w:tcPr>
                  <w:tcW w:w="0" w:type="auto"/>
                  <w:vAlign w:val="center"/>
                </w:tcPr>
                <w:p w14:paraId="246E5990" w14:textId="77777777" w:rsidR="00F23B26" w:rsidRPr="00060002" w:rsidRDefault="00F23B26" w:rsidP="00764E41">
                  <w:pPr>
                    <w:jc w:val="center"/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Desechos</w:t>
                  </w:r>
                </w:p>
              </w:tc>
            </w:tr>
            <w:tr w:rsidR="00F23B26" w:rsidRPr="00060002" w14:paraId="00FDE56D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 w:val="restart"/>
                  <w:vAlign w:val="center"/>
                </w:tcPr>
                <w:p w14:paraId="06B2A0DC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Materias primas</w:t>
                  </w:r>
                </w:p>
              </w:tc>
              <w:tc>
                <w:tcPr>
                  <w:tcW w:w="0" w:type="auto"/>
                  <w:vAlign w:val="center"/>
                </w:tcPr>
                <w:p w14:paraId="0DD1D19F" w14:textId="39766CC5" w:rsidR="00F23B26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color w:val="FF0000"/>
                      <w:sz w:val="16"/>
                      <w:szCs w:val="16"/>
                      <w:lang w:val="es-ES_tradnl"/>
                    </w:rPr>
                    <w:t>Agua</w:t>
                  </w:r>
                </w:p>
              </w:tc>
              <w:tc>
                <w:tcPr>
                  <w:tcW w:w="0" w:type="auto"/>
                  <w:vAlign w:val="center"/>
                </w:tcPr>
                <w:p w14:paraId="45636EFE" w14:textId="26A94EBE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2A5E2E3" w14:textId="11F3CE46" w:rsidR="00F23B26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color w:val="FF0000"/>
                      <w:sz w:val="16"/>
                      <w:szCs w:val="16"/>
                      <w:lang w:val="es-ES_tradnl"/>
                    </w:rPr>
                    <w:t>Agua</w:t>
                  </w:r>
                </w:p>
              </w:tc>
            </w:tr>
            <w:tr w:rsidR="00F23B26" w:rsidRPr="00060002" w14:paraId="38654F13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27573A9A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86FDBAB" w14:textId="5679EE7E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564B1D87" w14:textId="483E95E8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AB8A381" w14:textId="62419B0B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75A05EE6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2197631F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7C26039" w14:textId="1EBF28C6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06F23AE2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5C9B138" w14:textId="09E5E3BE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115D2E04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2465882E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66261278" w14:textId="5B111599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5D9F638D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6BB0FE2" w14:textId="535EB555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55546948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3EBB0BEC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28C5269E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2E67329F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0DD295" w14:textId="735F5864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78EDEC02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2257D01E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1DD7C406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7987EBB3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E6A23D7" w14:textId="575FD178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5C6C2CD4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 w:val="restart"/>
                  <w:vAlign w:val="center"/>
                </w:tcPr>
                <w:p w14:paraId="5A840123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Producción</w:t>
                  </w:r>
                </w:p>
              </w:tc>
              <w:tc>
                <w:tcPr>
                  <w:tcW w:w="0" w:type="auto"/>
                  <w:vAlign w:val="center"/>
                </w:tcPr>
                <w:p w14:paraId="152C71A9" w14:textId="13FDAB84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1120FB" w14:textId="2409B8AE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2B2D0D" w14:textId="2BCEDE5A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5FAFD53E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3D00AA71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977A54" w14:textId="05A9A6A5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173CDB15" w14:textId="23FEA50F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AD840E" w14:textId="3A34FD6F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72E18662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7794824A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175737C3" w14:textId="586ACA8D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0802F674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B585F9" w14:textId="1DEB63E4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4D5AC017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50ED5137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3B518F4F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42F3ABDB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14C874" w14:textId="6A63F020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72302830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2D8803CE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5606BA52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5B26B660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72F71DD" w14:textId="16FFF4B6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58396B28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Merge/>
                  <w:vAlign w:val="center"/>
                </w:tcPr>
                <w:p w14:paraId="3C82B1D9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7CEDA7C5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444A3DE2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F34D0C1" w14:textId="745BB1F8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1BB55D29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Align w:val="center"/>
                </w:tcPr>
                <w:p w14:paraId="2DD0BEDD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Distribución</w:t>
                  </w:r>
                </w:p>
              </w:tc>
              <w:tc>
                <w:tcPr>
                  <w:tcW w:w="0" w:type="auto"/>
                  <w:vAlign w:val="center"/>
                </w:tcPr>
                <w:p w14:paraId="3C36FC40" w14:textId="13E96F6C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4780688" w14:textId="7B0EEC9D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B9F5CBC" w14:textId="7CC77EB6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</w:tr>
            <w:tr w:rsidR="00F23B26" w:rsidRPr="00060002" w14:paraId="0B19259B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Align w:val="center"/>
                </w:tcPr>
                <w:p w14:paraId="17C39E9A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Uso</w:t>
                  </w:r>
                </w:p>
              </w:tc>
              <w:tc>
                <w:tcPr>
                  <w:tcW w:w="0" w:type="auto"/>
                  <w:vAlign w:val="center"/>
                </w:tcPr>
                <w:p w14:paraId="46A82FF8" w14:textId="7D6440CC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D451582" w14:textId="06983DC6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5702F5" w14:textId="77777777" w:rsidR="00F23B26" w:rsidRPr="00060002" w:rsidRDefault="00F23B26" w:rsidP="00764E41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-</w:t>
                  </w:r>
                </w:p>
              </w:tc>
            </w:tr>
            <w:tr w:rsidR="00F23B26" w:rsidRPr="00060002" w14:paraId="5F04FA79" w14:textId="77777777" w:rsidTr="00764E41">
              <w:trPr>
                <w:trHeight w:val="20"/>
                <w:jc w:val="center"/>
              </w:trPr>
              <w:tc>
                <w:tcPr>
                  <w:tcW w:w="1084" w:type="dxa"/>
                  <w:vAlign w:val="center"/>
                </w:tcPr>
                <w:p w14:paraId="5EC4726A" w14:textId="7777777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Fin de vida</w:t>
                  </w:r>
                </w:p>
              </w:tc>
              <w:tc>
                <w:tcPr>
                  <w:tcW w:w="0" w:type="auto"/>
                  <w:vAlign w:val="center"/>
                </w:tcPr>
                <w:p w14:paraId="316634CF" w14:textId="0A16C5A7" w:rsidR="00F23B26" w:rsidRPr="00060002" w:rsidRDefault="00F23B26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904BD0B" w14:textId="77777777" w:rsidR="00F23B26" w:rsidRPr="00060002" w:rsidRDefault="00F23B26" w:rsidP="00764E41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05D532A8" w14:textId="77777777" w:rsidR="00F23B26" w:rsidRPr="00060002" w:rsidRDefault="00F23B26" w:rsidP="00764E41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-</w:t>
                  </w:r>
                </w:p>
              </w:tc>
            </w:tr>
          </w:tbl>
          <w:p w14:paraId="792B0F61" w14:textId="77777777" w:rsidR="00F23B26" w:rsidRPr="00060002" w:rsidRDefault="00F23B26" w:rsidP="00B161D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  <w:tbl>
            <w:tblPr>
              <w:tblStyle w:val="Tablaconcuadrcula"/>
              <w:tblW w:w="4467" w:type="dxa"/>
              <w:jc w:val="center"/>
              <w:tblLook w:val="04A0" w:firstRow="1" w:lastRow="0" w:firstColumn="1" w:lastColumn="0" w:noHBand="0" w:noVBand="1"/>
            </w:tblPr>
            <w:tblGrid>
              <w:gridCol w:w="1150"/>
              <w:gridCol w:w="1008"/>
              <w:gridCol w:w="1186"/>
              <w:gridCol w:w="1123"/>
            </w:tblGrid>
            <w:tr w:rsidR="00F23B26" w:rsidRPr="00060002" w14:paraId="19779E5B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Align w:val="center"/>
                </w:tcPr>
                <w:p w14:paraId="167E1A93" w14:textId="77777777" w:rsidR="00F23B26" w:rsidRPr="00060002" w:rsidRDefault="00F23B26" w:rsidP="00764E41">
                  <w:pPr>
                    <w:jc w:val="left"/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ECE369E" w14:textId="77777777" w:rsidR="00F23B26" w:rsidRPr="00060002" w:rsidRDefault="00F23B26" w:rsidP="00764E41">
                  <w:pPr>
                    <w:jc w:val="center"/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Materiales</w:t>
                  </w:r>
                </w:p>
              </w:tc>
              <w:tc>
                <w:tcPr>
                  <w:tcW w:w="0" w:type="auto"/>
                  <w:vAlign w:val="center"/>
                </w:tcPr>
                <w:p w14:paraId="48123499" w14:textId="77777777" w:rsidR="00F23B26" w:rsidRPr="00060002" w:rsidRDefault="00F23B26" w:rsidP="00764E41">
                  <w:pPr>
                    <w:jc w:val="center"/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Energía</w:t>
                  </w:r>
                </w:p>
              </w:tc>
              <w:tc>
                <w:tcPr>
                  <w:tcW w:w="0" w:type="auto"/>
                  <w:vAlign w:val="center"/>
                </w:tcPr>
                <w:p w14:paraId="7D78AC51" w14:textId="77777777" w:rsidR="00F23B26" w:rsidRPr="00060002" w:rsidRDefault="00F23B26" w:rsidP="00764E41">
                  <w:pPr>
                    <w:jc w:val="center"/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Desechos</w:t>
                  </w:r>
                </w:p>
              </w:tc>
            </w:tr>
            <w:tr w:rsidR="00031CF3" w:rsidRPr="00060002" w14:paraId="693A3662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 w:val="restart"/>
                  <w:vAlign w:val="center"/>
                </w:tcPr>
                <w:p w14:paraId="1D02D783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Materias primas</w:t>
                  </w:r>
                </w:p>
              </w:tc>
              <w:tc>
                <w:tcPr>
                  <w:tcW w:w="0" w:type="auto"/>
                  <w:vAlign w:val="center"/>
                </w:tcPr>
                <w:p w14:paraId="111276E3" w14:textId="1D1F9A5D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Agua</w:t>
                  </w:r>
                </w:p>
              </w:tc>
              <w:tc>
                <w:tcPr>
                  <w:tcW w:w="0" w:type="auto"/>
                  <w:vAlign w:val="center"/>
                </w:tcPr>
                <w:p w14:paraId="0C67A215" w14:textId="2EABA531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Combustible</w:t>
                  </w:r>
                  <w:r w:rsidR="00942146"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</w:tcPr>
                <w:p w14:paraId="7EC1BB45" w14:textId="38D18EF6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Agua</w:t>
                  </w:r>
                </w:p>
              </w:tc>
            </w:tr>
            <w:tr w:rsidR="00031CF3" w:rsidRPr="00060002" w14:paraId="4A50D1BD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7945323A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EA4D919" w14:textId="23396A15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Cloruro de sodio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45298200" w14:textId="6C50619D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Energía eléctrica</w:t>
                  </w:r>
                </w:p>
              </w:tc>
              <w:tc>
                <w:tcPr>
                  <w:tcW w:w="0" w:type="auto"/>
                  <w:vAlign w:val="center"/>
                </w:tcPr>
                <w:p w14:paraId="646D25D2" w14:textId="24F02BFA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Cajas de cartón</w:t>
                  </w:r>
                </w:p>
              </w:tc>
            </w:tr>
            <w:tr w:rsidR="00031CF3" w:rsidRPr="00060002" w14:paraId="20BFCD50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198B2172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8EC778" w14:textId="58FA1F70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Grasas y aceites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4586EAC9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E9F097" w14:textId="01DA1659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Cloruro de sodio</w:t>
                  </w:r>
                </w:p>
              </w:tc>
            </w:tr>
            <w:tr w:rsidR="00031CF3" w:rsidRPr="00060002" w14:paraId="3DF6DC76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79344496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6538161E" w14:textId="30AA0ACC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Soda cáustica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33B55ED5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03D45D" w14:textId="20BCF4F4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Envases</w:t>
                  </w:r>
                </w:p>
              </w:tc>
            </w:tr>
            <w:tr w:rsidR="00031CF3" w:rsidRPr="00060002" w14:paraId="5BB1919B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42746B31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074105DB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648A47DF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7F42163" w14:textId="0C7D595A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Grasas y aceites</w:t>
                  </w:r>
                </w:p>
              </w:tc>
            </w:tr>
            <w:tr w:rsidR="00031CF3" w:rsidRPr="00060002" w14:paraId="54C358AD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462BBB74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16C32A4F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583AD205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97E1EE" w14:textId="14BA52F9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Soda cáustica</w:t>
                  </w:r>
                </w:p>
              </w:tc>
            </w:tr>
            <w:tr w:rsidR="00031CF3" w:rsidRPr="00060002" w14:paraId="660B802C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 w:val="restart"/>
                  <w:vAlign w:val="center"/>
                </w:tcPr>
                <w:p w14:paraId="652DD04B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Producción</w:t>
                  </w:r>
                </w:p>
              </w:tc>
              <w:tc>
                <w:tcPr>
                  <w:tcW w:w="0" w:type="auto"/>
                  <w:vAlign w:val="center"/>
                </w:tcPr>
                <w:p w14:paraId="299CB938" w14:textId="6CB04F56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Colorantes</w:t>
                  </w:r>
                </w:p>
              </w:tc>
              <w:tc>
                <w:tcPr>
                  <w:tcW w:w="0" w:type="auto"/>
                  <w:vAlign w:val="center"/>
                </w:tcPr>
                <w:p w14:paraId="7C7A695D" w14:textId="09ED280A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Combustible</w:t>
                  </w:r>
                  <w:r w:rsidR="00942146"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</w:tcPr>
                <w:p w14:paraId="7F2914AF" w14:textId="27A41A5D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Aguas residuales</w:t>
                  </w:r>
                </w:p>
              </w:tc>
            </w:tr>
            <w:tr w:rsidR="00031CF3" w:rsidRPr="00060002" w14:paraId="5E0B9E7B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624108E6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3FF557D" w14:textId="198134A8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Exfoliantes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257F98DE" w14:textId="4EAA8D5F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Energía eléctrica</w:t>
                  </w:r>
                </w:p>
              </w:tc>
              <w:tc>
                <w:tcPr>
                  <w:tcW w:w="0" w:type="auto"/>
                  <w:vAlign w:val="center"/>
                </w:tcPr>
                <w:p w14:paraId="2B184B40" w14:textId="58E0F0C1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Emisiones atmosféricas</w:t>
                  </w:r>
                </w:p>
              </w:tc>
            </w:tr>
            <w:tr w:rsidR="00031CF3" w:rsidRPr="00060002" w14:paraId="70CE4736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7ECBB26A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678895A0" w14:textId="1ADAB01A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Fragancias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7DE1048C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785E81" w14:textId="4300B9A9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Empaques</w:t>
                  </w:r>
                </w:p>
              </w:tc>
            </w:tr>
            <w:tr w:rsidR="00031CF3" w:rsidRPr="00060002" w14:paraId="379E24E4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348EE658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69277E08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2B1ADE5C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D14703" w14:textId="4F6656D8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Envases</w:t>
                  </w:r>
                </w:p>
              </w:tc>
            </w:tr>
            <w:tr w:rsidR="00031CF3" w:rsidRPr="00060002" w14:paraId="132A1B28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48FA20C2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3EC79BD3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0AB1D655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7824D6" w14:textId="42AA23F8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Glicerina</w:t>
                  </w:r>
                </w:p>
              </w:tc>
            </w:tr>
            <w:tr w:rsidR="00031CF3" w:rsidRPr="00060002" w14:paraId="12354286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Merge/>
                  <w:vAlign w:val="center"/>
                </w:tcPr>
                <w:p w14:paraId="51609935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01E271A1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672DEC20" w14:textId="77777777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7C88222" w14:textId="7B9B9913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Olores</w:t>
                  </w:r>
                </w:p>
              </w:tc>
            </w:tr>
            <w:tr w:rsidR="00031CF3" w:rsidRPr="00060002" w14:paraId="0661BC7E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Align w:val="center"/>
                </w:tcPr>
                <w:p w14:paraId="2045BEF0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Distribución</w:t>
                  </w:r>
                </w:p>
              </w:tc>
              <w:tc>
                <w:tcPr>
                  <w:tcW w:w="0" w:type="auto"/>
                  <w:vAlign w:val="center"/>
                </w:tcPr>
                <w:p w14:paraId="2EBAAFC4" w14:textId="5F650554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Transporte terrestre</w:t>
                  </w:r>
                </w:p>
              </w:tc>
              <w:tc>
                <w:tcPr>
                  <w:tcW w:w="0" w:type="auto"/>
                  <w:vAlign w:val="center"/>
                </w:tcPr>
                <w:p w14:paraId="4AF5BCFB" w14:textId="72025A52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Combustibles</w:t>
                  </w:r>
                </w:p>
              </w:tc>
              <w:tc>
                <w:tcPr>
                  <w:tcW w:w="0" w:type="auto"/>
                  <w:vAlign w:val="center"/>
                </w:tcPr>
                <w:p w14:paraId="505FCDA9" w14:textId="17E54F3B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Gases de combustión</w:t>
                  </w:r>
                </w:p>
              </w:tc>
            </w:tr>
            <w:tr w:rsidR="00031CF3" w:rsidRPr="00060002" w14:paraId="0FCF5D8D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Align w:val="center"/>
                </w:tcPr>
                <w:p w14:paraId="6E88D70E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Uso</w:t>
                  </w:r>
                </w:p>
              </w:tc>
              <w:tc>
                <w:tcPr>
                  <w:tcW w:w="0" w:type="auto"/>
                  <w:vAlign w:val="center"/>
                </w:tcPr>
                <w:p w14:paraId="12AF3783" w14:textId="260D6C1A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Aseo personal</w:t>
                  </w:r>
                </w:p>
              </w:tc>
              <w:tc>
                <w:tcPr>
                  <w:tcW w:w="0" w:type="auto"/>
                  <w:vAlign w:val="center"/>
                </w:tcPr>
                <w:p w14:paraId="66F16724" w14:textId="444990B1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Glicerina</w:t>
                  </w:r>
                </w:p>
              </w:tc>
              <w:tc>
                <w:tcPr>
                  <w:tcW w:w="0" w:type="auto"/>
                  <w:vAlign w:val="center"/>
                </w:tcPr>
                <w:p w14:paraId="560EC604" w14:textId="2C2B3857" w:rsidR="00031CF3" w:rsidRPr="00942146" w:rsidRDefault="00031CF3" w:rsidP="00764E41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-</w:t>
                  </w:r>
                </w:p>
              </w:tc>
            </w:tr>
            <w:tr w:rsidR="00031CF3" w:rsidRPr="00060002" w14:paraId="53CD0A1E" w14:textId="77777777" w:rsidTr="00031CF3">
              <w:trPr>
                <w:trHeight w:val="20"/>
                <w:jc w:val="center"/>
              </w:trPr>
              <w:tc>
                <w:tcPr>
                  <w:tcW w:w="1150" w:type="dxa"/>
                  <w:vAlign w:val="center"/>
                </w:tcPr>
                <w:p w14:paraId="21449263" w14:textId="77777777" w:rsidR="00031CF3" w:rsidRPr="00060002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060002">
                    <w:rPr>
                      <w:rFonts w:cs="Arial"/>
                      <w:b/>
                      <w:bCs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Fin de vida</w:t>
                  </w:r>
                </w:p>
              </w:tc>
              <w:tc>
                <w:tcPr>
                  <w:tcW w:w="0" w:type="auto"/>
                  <w:vAlign w:val="center"/>
                </w:tcPr>
                <w:p w14:paraId="5EB0A13A" w14:textId="272E30BB" w:rsidR="00031CF3" w:rsidRPr="00942146" w:rsidRDefault="00031CF3" w:rsidP="00764E41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Disolución en el agua</w:t>
                  </w:r>
                </w:p>
              </w:tc>
              <w:tc>
                <w:tcPr>
                  <w:tcW w:w="0" w:type="auto"/>
                  <w:vAlign w:val="center"/>
                </w:tcPr>
                <w:p w14:paraId="39260FED" w14:textId="31BDEB0F" w:rsidR="00031CF3" w:rsidRPr="00942146" w:rsidRDefault="00031CF3" w:rsidP="00764E41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</w:tcPr>
                <w:p w14:paraId="043DD97C" w14:textId="4445DED1" w:rsidR="00031CF3" w:rsidRPr="00942146" w:rsidRDefault="00031CF3" w:rsidP="00764E41">
                  <w:pPr>
                    <w:jc w:val="center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942146">
                    <w:rPr>
                      <w:rFonts w:cs="Arial"/>
                      <w:color w:val="385623" w:themeColor="accent6" w:themeShade="80"/>
                      <w:sz w:val="16"/>
                      <w:szCs w:val="16"/>
                      <w:lang w:val="es-ES_tradnl"/>
                    </w:rPr>
                    <w:t>-</w:t>
                  </w:r>
                </w:p>
              </w:tc>
            </w:tr>
          </w:tbl>
          <w:p w14:paraId="6F17931F" w14:textId="77777777" w:rsidR="000D33DE" w:rsidRPr="00060002" w:rsidRDefault="000D33DE" w:rsidP="00B161D4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095" w:type="dxa"/>
            <w:vAlign w:val="center"/>
          </w:tcPr>
          <w:p w14:paraId="1F9347AA" w14:textId="79C3672A" w:rsidR="00845F51" w:rsidRPr="00060002" w:rsidRDefault="00C0757D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De acuerdo con la información suministrada </w:t>
            </w:r>
            <w:r w:rsidR="003570D3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sobre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el proceso de producción de jabón, e</w:t>
            </w:r>
            <w:r w:rsidR="00270EF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lija cada una de las palabras de esta lista y ubíquela en la casilla de la matriz </w:t>
            </w:r>
            <w:r w:rsidR="00DA2491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según</w:t>
            </w:r>
            <w:r w:rsidR="00270EF6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corresponda. Recuerde que un mismo elemento puede estar en más de una casilla de la matriz. Por ejemplo, el agua es un «material» de la categoría «Materias primas» y también es un «desecho» de la misma categoría.</w:t>
            </w:r>
          </w:p>
          <w:p w14:paraId="7030FD7A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4FC97B2B" w14:textId="77777777" w:rsidR="00845F51" w:rsidRPr="00060002" w:rsidRDefault="00845F51" w:rsidP="00845F51">
            <w:pPr>
              <w:jc w:val="left"/>
              <w:rPr>
                <w:rFonts w:cs="Arial"/>
                <w:strike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strike/>
                <w:color w:val="385623" w:themeColor="accent6" w:themeShade="80"/>
                <w:sz w:val="16"/>
                <w:szCs w:val="16"/>
                <w:lang w:val="es-ES_tradnl"/>
              </w:rPr>
              <w:t>Agua</w:t>
            </w:r>
          </w:p>
          <w:p w14:paraId="7F870E3D" w14:textId="1FAD68A6" w:rsidR="00845F51" w:rsidRPr="00060002" w:rsidRDefault="00B45E34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strike/>
                <w:color w:val="385623" w:themeColor="accent6" w:themeShade="80"/>
                <w:sz w:val="16"/>
                <w:szCs w:val="16"/>
                <w:lang w:val="es-ES_tradnl"/>
              </w:rPr>
              <w:t>Agua</w:t>
            </w:r>
          </w:p>
          <w:p w14:paraId="7B3A3065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Aguas residuales</w:t>
            </w:r>
          </w:p>
          <w:p w14:paraId="025F84D0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Aseo personal</w:t>
            </w:r>
          </w:p>
          <w:p w14:paraId="2576C541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Cajas de cartón</w:t>
            </w:r>
          </w:p>
          <w:p w14:paraId="587A101A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Cloruro de sodio</w:t>
            </w:r>
          </w:p>
          <w:p w14:paraId="5DC89CD8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Cloruro de sodio</w:t>
            </w:r>
          </w:p>
          <w:p w14:paraId="7435FDC8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Colorantes</w:t>
            </w:r>
          </w:p>
          <w:p w14:paraId="5655D066" w14:textId="43C19BC4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Combustible</w:t>
            </w:r>
            <w:r w:rsidR="00942146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</w:t>
            </w:r>
          </w:p>
          <w:p w14:paraId="3528C4E1" w14:textId="079A2529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Combustible</w:t>
            </w:r>
            <w:r w:rsidR="00942146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</w:t>
            </w:r>
          </w:p>
          <w:p w14:paraId="7815ADD2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Combustibles</w:t>
            </w:r>
          </w:p>
          <w:p w14:paraId="72BA596E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Disolución en el agua</w:t>
            </w:r>
          </w:p>
          <w:p w14:paraId="7205D2CF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Emisiones atmosféricas</w:t>
            </w:r>
          </w:p>
          <w:p w14:paraId="64754728" w14:textId="49A96705" w:rsidR="00845F51" w:rsidRPr="00060002" w:rsidRDefault="00801A76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</w:t>
            </w:r>
            <w:r w:rsidR="00845F51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mpaques</w:t>
            </w:r>
          </w:p>
          <w:p w14:paraId="0237C265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Energía eléctrica</w:t>
            </w:r>
          </w:p>
          <w:p w14:paraId="30294FA5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Energía eléctrica</w:t>
            </w:r>
          </w:p>
          <w:p w14:paraId="3BE13433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Envases</w:t>
            </w:r>
          </w:p>
          <w:p w14:paraId="499C6F67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Envases</w:t>
            </w:r>
          </w:p>
          <w:p w14:paraId="116AAB52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Exfoliantes</w:t>
            </w:r>
          </w:p>
          <w:p w14:paraId="443B27A7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Fragancias</w:t>
            </w:r>
          </w:p>
          <w:p w14:paraId="2C6D1AB8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Gases de combustión</w:t>
            </w:r>
          </w:p>
          <w:p w14:paraId="70A6D1A5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Glicerina</w:t>
            </w:r>
          </w:p>
          <w:p w14:paraId="4AC587C0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Glicerina</w:t>
            </w:r>
          </w:p>
          <w:p w14:paraId="16F59E4E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Grasas y aceites</w:t>
            </w:r>
          </w:p>
          <w:p w14:paraId="67C6C9BC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Grasas y aceites</w:t>
            </w:r>
          </w:p>
          <w:p w14:paraId="5036225D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Olores</w:t>
            </w:r>
          </w:p>
          <w:p w14:paraId="47D1274C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Soda cáustica</w:t>
            </w:r>
          </w:p>
          <w:p w14:paraId="3DDD5C76" w14:textId="77777777" w:rsidR="00845F51" w:rsidRPr="00060002" w:rsidRDefault="00845F51" w:rsidP="00845F51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Soda cáustica</w:t>
            </w:r>
          </w:p>
          <w:p w14:paraId="76740319" w14:textId="7030EA24" w:rsidR="008E3E08" w:rsidRPr="00060002" w:rsidRDefault="00845F51" w:rsidP="00845F51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Transporte terrestre</w:t>
            </w:r>
          </w:p>
        </w:tc>
      </w:tr>
      <w:tr w:rsidR="00F23B26" w:rsidRPr="00060002" w14:paraId="32DBAE2D" w14:textId="77777777" w:rsidTr="00865CB7">
        <w:tc>
          <w:tcPr>
            <w:tcW w:w="907" w:type="dxa"/>
            <w:vAlign w:val="center"/>
          </w:tcPr>
          <w:p w14:paraId="660D6202" w14:textId="30B5C067" w:rsidR="008E3E08" w:rsidRPr="00060002" w:rsidRDefault="008E3E08" w:rsidP="008E3E08">
            <w:pPr>
              <w:jc w:val="center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1733" w:type="dxa"/>
            <w:vAlign w:val="center"/>
          </w:tcPr>
          <w:p w14:paraId="2A75CF41" w14:textId="539B20EC" w:rsidR="008E3E08" w:rsidRPr="00060002" w:rsidRDefault="00BD645D" w:rsidP="008E3E08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En esta pantalla solo debe aparecer la retroalimentación a manera de cierre.</w:t>
            </w:r>
          </w:p>
        </w:tc>
        <w:tc>
          <w:tcPr>
            <w:tcW w:w="4443" w:type="dxa"/>
            <w:vAlign w:val="center"/>
          </w:tcPr>
          <w:p w14:paraId="049CB301" w14:textId="77777777" w:rsidR="008E3E08" w:rsidRPr="00060002" w:rsidRDefault="008E3E08" w:rsidP="00B161D4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</w:tc>
        <w:tc>
          <w:tcPr>
            <w:tcW w:w="6095" w:type="dxa"/>
            <w:vAlign w:val="center"/>
          </w:tcPr>
          <w:p w14:paraId="73087AE9" w14:textId="315EAA57" w:rsidR="00BD645D" w:rsidRPr="00060002" w:rsidRDefault="00BD645D" w:rsidP="00B161D4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¡Buen trabajo!</w:t>
            </w:r>
          </w:p>
          <w:p w14:paraId="2760385A" w14:textId="77777777" w:rsidR="00BD645D" w:rsidRPr="00060002" w:rsidRDefault="00BD645D" w:rsidP="00B161D4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</w:p>
          <w:p w14:paraId="0A8BDE4C" w14:textId="1A286B14" w:rsidR="008E3E08" w:rsidRPr="00060002" w:rsidRDefault="001F1E49" w:rsidP="008D55A5">
            <w:pPr>
              <w:jc w:val="left"/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</w:pP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Recuerde que l</w:t>
            </w:r>
            <w:r w:rsidR="00BD645D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a </w:t>
            </w:r>
            <w:r w:rsidR="008368A2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matriz de análisis del ciclo de vida del producto</w:t>
            </w:r>
            <w:r w:rsidR="00BD645D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ayuda a 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definir</w:t>
            </w:r>
            <w:r w:rsidR="00BD645D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una estructura que integr</w:t>
            </w:r>
            <w:r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</w:t>
            </w:r>
            <w:r w:rsidR="00BD645D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 xml:space="preserve"> todos los impactos </w:t>
            </w:r>
            <w:bookmarkStart w:id="0" w:name="_GoBack"/>
            <w:bookmarkEnd w:id="0"/>
            <w:r w:rsidR="00BD645D" w:rsidRPr="00060002">
              <w:rPr>
                <w:rFonts w:cs="Arial"/>
                <w:color w:val="385623" w:themeColor="accent6" w:themeShade="80"/>
                <w:sz w:val="16"/>
                <w:szCs w:val="16"/>
                <w:lang w:val="es-ES_tradnl"/>
              </w:rPr>
              <w:t>ambientales de una industria y los relaciona con las etapas de fabricación de un producto.</w:t>
            </w:r>
          </w:p>
        </w:tc>
      </w:tr>
    </w:tbl>
    <w:p w14:paraId="3E69F289" w14:textId="77777777" w:rsidR="001B41D2" w:rsidRPr="00060002" w:rsidRDefault="008D55A5" w:rsidP="00B161D4">
      <w:pPr>
        <w:jc w:val="left"/>
        <w:rPr>
          <w:rFonts w:cs="Arial"/>
          <w:sz w:val="22"/>
          <w:szCs w:val="22"/>
        </w:rPr>
      </w:pPr>
    </w:p>
    <w:sectPr w:rsidR="001B41D2" w:rsidRPr="00060002" w:rsidSect="008E3E0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F9"/>
    <w:rsid w:val="00002E5E"/>
    <w:rsid w:val="0000386B"/>
    <w:rsid w:val="00011F4F"/>
    <w:rsid w:val="00031CF3"/>
    <w:rsid w:val="00060002"/>
    <w:rsid w:val="000608B5"/>
    <w:rsid w:val="00072DCA"/>
    <w:rsid w:val="00087D48"/>
    <w:rsid w:val="000D33DE"/>
    <w:rsid w:val="00103DA7"/>
    <w:rsid w:val="00152CA4"/>
    <w:rsid w:val="001553A2"/>
    <w:rsid w:val="001E4438"/>
    <w:rsid w:val="001F1E49"/>
    <w:rsid w:val="002154F1"/>
    <w:rsid w:val="002368A7"/>
    <w:rsid w:val="00262035"/>
    <w:rsid w:val="00270EF6"/>
    <w:rsid w:val="00276AF0"/>
    <w:rsid w:val="002E4F27"/>
    <w:rsid w:val="003570D3"/>
    <w:rsid w:val="00392422"/>
    <w:rsid w:val="003A6DA5"/>
    <w:rsid w:val="003A79AB"/>
    <w:rsid w:val="004C60E6"/>
    <w:rsid w:val="00564D86"/>
    <w:rsid w:val="00593887"/>
    <w:rsid w:val="00600DB1"/>
    <w:rsid w:val="00610657"/>
    <w:rsid w:val="00655424"/>
    <w:rsid w:val="00670EF9"/>
    <w:rsid w:val="0070662C"/>
    <w:rsid w:val="00707A09"/>
    <w:rsid w:val="0071626A"/>
    <w:rsid w:val="00777A2E"/>
    <w:rsid w:val="00801A76"/>
    <w:rsid w:val="008368A2"/>
    <w:rsid w:val="00845F51"/>
    <w:rsid w:val="00865CB7"/>
    <w:rsid w:val="008817BF"/>
    <w:rsid w:val="008D55A5"/>
    <w:rsid w:val="008E3E08"/>
    <w:rsid w:val="008E7740"/>
    <w:rsid w:val="008E7E80"/>
    <w:rsid w:val="00942146"/>
    <w:rsid w:val="00945447"/>
    <w:rsid w:val="009522A8"/>
    <w:rsid w:val="00A154C4"/>
    <w:rsid w:val="00A34A29"/>
    <w:rsid w:val="00A579FC"/>
    <w:rsid w:val="00A62CEC"/>
    <w:rsid w:val="00A6449E"/>
    <w:rsid w:val="00AB37AA"/>
    <w:rsid w:val="00AF156E"/>
    <w:rsid w:val="00B161D4"/>
    <w:rsid w:val="00B45E34"/>
    <w:rsid w:val="00BB03F6"/>
    <w:rsid w:val="00BD645D"/>
    <w:rsid w:val="00C0757D"/>
    <w:rsid w:val="00C205D8"/>
    <w:rsid w:val="00C94346"/>
    <w:rsid w:val="00CB301B"/>
    <w:rsid w:val="00D504A1"/>
    <w:rsid w:val="00D654EF"/>
    <w:rsid w:val="00D97399"/>
    <w:rsid w:val="00DA2491"/>
    <w:rsid w:val="00DE0411"/>
    <w:rsid w:val="00E61D7B"/>
    <w:rsid w:val="00F05B45"/>
    <w:rsid w:val="00F23B26"/>
    <w:rsid w:val="00F52838"/>
    <w:rsid w:val="00FC74BD"/>
    <w:rsid w:val="00FD43C1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4737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70EF9"/>
    <w:pPr>
      <w:jc w:val="both"/>
    </w:pPr>
    <w:rPr>
      <w:rFonts w:ascii="Arial" w:eastAsia="Times New Roman" w:hAnsi="Arial" w:cs="Times New Roman"/>
      <w:color w:val="00000A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ubttuloCar">
    <w:name w:val="Subtítulo Car"/>
    <w:basedOn w:val="Fuentedeprrafopredeter"/>
    <w:link w:val="Subttulo"/>
    <w:uiPriority w:val="11"/>
    <w:qFormat/>
    <w:rsid w:val="00670EF9"/>
    <w:rPr>
      <w:rFonts w:asciiTheme="majorHAnsi" w:eastAsiaTheme="majorEastAsia" w:hAnsiTheme="majorHAnsi" w:cstheme="majorBidi"/>
      <w:i/>
      <w:iCs/>
      <w:color w:val="4472C4" w:themeColor="accent1"/>
      <w:spacing w:val="15"/>
      <w:lang w:val="es-CO" w:eastAsia="es-CO"/>
    </w:rPr>
  </w:style>
  <w:style w:type="character" w:customStyle="1" w:styleId="StrongEmphasis">
    <w:name w:val="Strong Emphasis"/>
    <w:rsid w:val="00670EF9"/>
    <w:rPr>
      <w:b/>
      <w:bCs/>
    </w:rPr>
  </w:style>
  <w:style w:type="paragraph" w:styleId="Prrafodelista">
    <w:name w:val="List Paragraph"/>
    <w:basedOn w:val="Normal"/>
    <w:uiPriority w:val="99"/>
    <w:qFormat/>
    <w:rsid w:val="00670EF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670EF9"/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tuloCar1">
    <w:name w:val="Subtítulo Car1"/>
    <w:basedOn w:val="Fuentedeprrafopredeter"/>
    <w:uiPriority w:val="11"/>
    <w:rsid w:val="00670EF9"/>
    <w:rPr>
      <w:rFonts w:eastAsiaTheme="minorEastAsia"/>
      <w:color w:val="5A5A5A" w:themeColor="text1" w:themeTint="A5"/>
      <w:spacing w:val="15"/>
      <w:sz w:val="22"/>
      <w:szCs w:val="22"/>
      <w:lang w:val="es-CO" w:eastAsia="es-CO"/>
    </w:rPr>
  </w:style>
  <w:style w:type="paragraph" w:customStyle="1" w:styleId="TableContents">
    <w:name w:val="Table Contents"/>
    <w:basedOn w:val="Normal"/>
    <w:qFormat/>
    <w:rsid w:val="00670EF9"/>
  </w:style>
  <w:style w:type="table" w:styleId="Tablaconcuadrcula">
    <w:name w:val="Table Grid"/>
    <w:basedOn w:val="Tablanormal"/>
    <w:uiPriority w:val="39"/>
    <w:rsid w:val="00670EF9"/>
    <w:rPr>
      <w:rFonts w:eastAsiaTheme="minorEastAsia"/>
      <w:sz w:val="20"/>
      <w:lang w:val="en-U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2E4F2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4F27"/>
    <w:rPr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4F27"/>
    <w:rPr>
      <w:rFonts w:ascii="Arial" w:eastAsia="Times New Roman" w:hAnsi="Arial" w:cs="Times New Roman"/>
      <w:color w:val="00000A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4F2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4F27"/>
    <w:rPr>
      <w:rFonts w:ascii="Arial" w:eastAsia="Times New Roman" w:hAnsi="Arial" w:cs="Times New Roman"/>
      <w:b/>
      <w:bCs/>
      <w:color w:val="00000A"/>
      <w:sz w:val="20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4F27"/>
    <w:rPr>
      <w:rFonts w:ascii="Helvetica" w:hAnsi="Helvetica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4F27"/>
    <w:rPr>
      <w:rFonts w:ascii="Helvetica" w:eastAsia="Times New Roman" w:hAnsi="Helvetica" w:cs="Times New Roman"/>
      <w:color w:val="00000A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972</Words>
  <Characters>5350</Characters>
  <Application>Microsoft Macintosh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Ballesteros</dc:creator>
  <cp:keywords/>
  <dc:description/>
  <cp:lastModifiedBy>Usuario de Microsoft Office</cp:lastModifiedBy>
  <cp:revision>182</cp:revision>
  <dcterms:created xsi:type="dcterms:W3CDTF">2017-11-28T15:08:00Z</dcterms:created>
  <dcterms:modified xsi:type="dcterms:W3CDTF">2019-05-31T14:00:00Z</dcterms:modified>
</cp:coreProperties>
</file>